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25470" w14:textId="370BF6DB" w:rsidR="00476503" w:rsidRPr="00CC12DB" w:rsidRDefault="00247A3D" w:rsidP="0084700E">
      <w:pPr>
        <w:jc w:val="center"/>
        <w:rPr>
          <w:rFonts w:ascii="標楷體" w:eastAsia="標楷體" w:hAnsi="標楷體" w:cs="標楷體"/>
          <w:b/>
          <w:sz w:val="24"/>
          <w:szCs w:val="24"/>
        </w:rPr>
      </w:pPr>
      <w:r>
        <w:rPr>
          <w:rFonts w:ascii="標楷體" w:eastAsia="標楷體" w:hAnsi="標楷體" w:cs="標楷體" w:hint="eastAsia"/>
          <w:b/>
          <w:color w:val="auto"/>
          <w:sz w:val="28"/>
          <w:szCs w:val="28"/>
        </w:rPr>
        <w:t>新北市五峰國民中學</w:t>
      </w:r>
      <w:r>
        <w:rPr>
          <w:rFonts w:ascii="標楷體" w:eastAsia="標楷體" w:hAnsi="標楷體" w:cs="標楷體" w:hint="eastAsia"/>
          <w:b/>
          <w:color w:val="FF0000"/>
          <w:sz w:val="28"/>
          <w:szCs w:val="28"/>
        </w:rPr>
        <w:t>112</w:t>
      </w:r>
      <w:r>
        <w:rPr>
          <w:rFonts w:ascii="標楷體" w:eastAsia="標楷體" w:hAnsi="標楷體" w:cs="標楷體" w:hint="eastAsia"/>
          <w:b/>
          <w:color w:val="auto"/>
          <w:sz w:val="28"/>
          <w:szCs w:val="28"/>
        </w:rPr>
        <w:t>學年度九年級第</w:t>
      </w:r>
      <w:r>
        <w:rPr>
          <w:rFonts w:ascii="標楷體" w:eastAsia="標楷體" w:hAnsi="標楷體" w:cs="標楷體" w:hint="eastAsia"/>
          <w:b/>
          <w:color w:val="FF0000"/>
          <w:sz w:val="28"/>
          <w:szCs w:val="28"/>
        </w:rPr>
        <w:t>二</w:t>
      </w:r>
      <w:r>
        <w:rPr>
          <w:rFonts w:ascii="標楷體" w:eastAsia="標楷體" w:hAnsi="標楷體" w:cs="標楷體" w:hint="eastAsia"/>
          <w:b/>
          <w:color w:val="auto"/>
          <w:sz w:val="28"/>
          <w:szCs w:val="28"/>
        </w:rPr>
        <w:t>學期</w:t>
      </w:r>
      <w:r>
        <w:rPr>
          <w:rFonts w:ascii="標楷體" w:eastAsia="標楷體" w:hAnsi="標楷體" w:cs="標楷體" w:hint="eastAsia"/>
          <w:b/>
          <w:color w:val="auto"/>
          <w:sz w:val="28"/>
          <w:szCs w:val="28"/>
          <w:u w:val="single"/>
        </w:rPr>
        <w:t>部定</w:t>
      </w:r>
      <w:r>
        <w:rPr>
          <w:rFonts w:ascii="標楷體" w:eastAsia="標楷體" w:hAnsi="標楷體" w:cs="標楷體" w:hint="eastAsia"/>
          <w:b/>
          <w:color w:val="auto"/>
          <w:sz w:val="28"/>
          <w:szCs w:val="28"/>
        </w:rPr>
        <w:t>課程計畫</w:t>
      </w:r>
      <w:r w:rsidR="001012B6">
        <w:rPr>
          <w:rFonts w:ascii="標楷體" w:eastAsia="標楷體" w:hAnsi="標楷體" w:cs="標楷體"/>
          <w:b/>
          <w:sz w:val="28"/>
          <w:szCs w:val="28"/>
        </w:rPr>
        <w:t xml:space="preserve">  設計者：</w:t>
      </w:r>
      <w:r w:rsidR="000F2900" w:rsidRPr="000F2900">
        <w:rPr>
          <w:rFonts w:ascii="標楷體" w:eastAsia="標楷體" w:hAnsi="標楷體" w:cs="標楷體" w:hint="eastAsia"/>
          <w:b/>
          <w:sz w:val="28"/>
          <w:szCs w:val="28"/>
        </w:rPr>
        <w:t>陳寶玉</w:t>
      </w:r>
    </w:p>
    <w:p w14:paraId="456E09F1" w14:textId="77777777" w:rsidR="00476503" w:rsidRPr="009379B3" w:rsidRDefault="001012B6" w:rsidP="00185345">
      <w:pPr>
        <w:tabs>
          <w:tab w:val="left" w:pos="4320"/>
        </w:tabs>
        <w:ind w:firstLine="0"/>
        <w:rPr>
          <w:rFonts w:ascii="標楷體" w:eastAsia="標楷體" w:hAnsi="標楷體" w:cs="標楷體"/>
          <w:color w:val="FF0000"/>
          <w:sz w:val="24"/>
          <w:szCs w:val="24"/>
        </w:rPr>
      </w:pPr>
      <w:r w:rsidRPr="009379B3">
        <w:rPr>
          <w:rFonts w:ascii="標楷體" w:eastAsia="標楷體" w:hAnsi="標楷體" w:cs="標楷體"/>
          <w:sz w:val="24"/>
          <w:szCs w:val="24"/>
        </w:rPr>
        <w:t>一、課程類別：</w:t>
      </w:r>
      <w:r w:rsidRPr="009379B3">
        <w:rPr>
          <w:rFonts w:ascii="標楷體" w:eastAsia="標楷體" w:hAnsi="標楷體" w:cs="標楷體"/>
          <w:color w:val="FF0000"/>
          <w:sz w:val="24"/>
          <w:szCs w:val="24"/>
        </w:rPr>
        <w:tab/>
      </w:r>
    </w:p>
    <w:p w14:paraId="29803C0E" w14:textId="77777777" w:rsidR="00476503" w:rsidRPr="009379B3" w:rsidRDefault="001012B6" w:rsidP="00185345">
      <w:pPr>
        <w:ind w:firstLine="0"/>
        <w:rPr>
          <w:rFonts w:ascii="標楷體" w:eastAsia="標楷體" w:hAnsi="標楷體" w:cs="標楷體"/>
          <w:color w:val="auto"/>
          <w:sz w:val="24"/>
          <w:szCs w:val="24"/>
        </w:rPr>
      </w:pPr>
      <w:r>
        <w:rPr>
          <w:rFonts w:ascii="標楷體" w:eastAsia="標楷體" w:hAnsi="標楷體" w:cs="標楷體"/>
          <w:color w:val="auto"/>
          <w:sz w:val="24"/>
          <w:szCs w:val="24"/>
        </w:rPr>
        <w:t>1. □國語文   2. □英語文   3. □健康與體育   4. □數學   5. □社會   6. □藝術  7. ■自然科學 8. □科技  9. □綜合活動</w:t>
      </w:r>
    </w:p>
    <w:p w14:paraId="378CAA9F" w14:textId="77777777" w:rsidR="00586A8D" w:rsidRDefault="001012B6" w:rsidP="00185345">
      <w:pPr>
        <w:pBdr>
          <w:top w:val="nil"/>
          <w:left w:val="nil"/>
          <w:bottom w:val="nil"/>
          <w:right w:val="nil"/>
          <w:between w:val="nil"/>
        </w:pBdr>
        <w:ind w:firstLine="0"/>
        <w:rPr>
          <w:rFonts w:ascii="標楷體" w:eastAsia="標楷體" w:hAnsi="標楷體" w:cs="標楷體"/>
          <w:sz w:val="24"/>
          <w:szCs w:val="24"/>
        </w:rPr>
      </w:pPr>
      <w:r w:rsidRPr="009379B3">
        <w:rPr>
          <w:rFonts w:ascii="標楷體" w:eastAsia="標楷體" w:hAnsi="標楷體" w:cs="標楷體"/>
          <w:sz w:val="24"/>
          <w:szCs w:val="24"/>
        </w:rPr>
        <w:t>二、學習節數：</w:t>
      </w:r>
    </w:p>
    <w:p w14:paraId="2A7A5ED2" w14:textId="77777777" w:rsidR="00476503" w:rsidRPr="009379B3" w:rsidRDefault="001012B6" w:rsidP="00185345">
      <w:pPr>
        <w:pBdr>
          <w:top w:val="nil"/>
          <w:left w:val="nil"/>
          <w:bottom w:val="nil"/>
          <w:right w:val="nil"/>
          <w:between w:val="nil"/>
        </w:pBdr>
        <w:ind w:firstLine="0"/>
        <w:rPr>
          <w:rFonts w:ascii="標楷體" w:eastAsia="標楷體" w:hAnsi="標楷體" w:cs="標楷體"/>
          <w:sz w:val="24"/>
          <w:szCs w:val="24"/>
          <w:u w:val="single"/>
        </w:rPr>
      </w:pPr>
      <w:r>
        <w:rPr>
          <w:rFonts w:ascii="標楷體" w:eastAsia="標楷體" w:hAnsi="標楷體" w:cs="標楷體"/>
          <w:sz w:val="24"/>
          <w:szCs w:val="24"/>
        </w:rPr>
        <w:t>每週(3)節，實施(20)週，共(60)節</w:t>
      </w:r>
    </w:p>
    <w:p w14:paraId="33945596" w14:textId="77777777" w:rsidR="00476503" w:rsidRPr="009379B3" w:rsidRDefault="001012B6" w:rsidP="00185345">
      <w:pPr>
        <w:pBdr>
          <w:top w:val="nil"/>
          <w:left w:val="nil"/>
          <w:bottom w:val="nil"/>
          <w:right w:val="nil"/>
          <w:between w:val="nil"/>
        </w:pBdr>
        <w:tabs>
          <w:tab w:val="left" w:pos="8980"/>
        </w:tabs>
        <w:ind w:firstLine="0"/>
        <w:rPr>
          <w:rFonts w:ascii="標楷體" w:eastAsia="標楷體" w:hAnsi="標楷體" w:cs="標楷體"/>
          <w:sz w:val="24"/>
          <w:szCs w:val="24"/>
        </w:rPr>
      </w:pPr>
      <w:r w:rsidRPr="009379B3">
        <w:rPr>
          <w:rFonts w:ascii="標楷體" w:eastAsia="標楷體" w:hAnsi="標楷體" w:cs="標楷體"/>
          <w:sz w:val="24"/>
          <w:szCs w:val="24"/>
        </w:rPr>
        <w:t>三、課程內涵：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387"/>
        <w:gridCol w:w="11154"/>
      </w:tblGrid>
      <w:tr w:rsidR="00476503" w:rsidRPr="009379B3" w14:paraId="74B3EEC4" w14:textId="77777777" w:rsidTr="002E5E5F">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5CA43747" w14:textId="77777777" w:rsidR="00476503"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22E98C31" w14:textId="77777777" w:rsidR="00476503"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學習領域核心素養</w:t>
            </w:r>
          </w:p>
        </w:tc>
      </w:tr>
      <w:tr w:rsidR="00476503" w:rsidRPr="009379B3" w14:paraId="23FE30BD" w14:textId="77777777" w:rsidTr="002E5E5F">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DBD388" w14:textId="77777777" w:rsidR="00476503" w:rsidRPr="00313058" w:rsidRDefault="001012B6"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■A1 身心素質與自我精進</w:t>
            </w:r>
          </w:p>
          <w:p w14:paraId="4D4EEBD6" w14:textId="77777777" w:rsidR="00476503" w:rsidRPr="00313058" w:rsidRDefault="001012B6"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■A2 系統思考與解決問題</w:t>
            </w:r>
          </w:p>
          <w:p w14:paraId="67BA4C01" w14:textId="5B1ABD66" w:rsidR="00476503" w:rsidRPr="00313058" w:rsidRDefault="00EB6BCA"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A3 規劃執行與創新應變</w:t>
            </w:r>
          </w:p>
          <w:p w14:paraId="7102A557" w14:textId="54C73F16" w:rsidR="00476503" w:rsidRPr="00313058" w:rsidRDefault="00247A3D"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B1 符號運用與溝通表達</w:t>
            </w:r>
          </w:p>
          <w:p w14:paraId="0D8DF8CA" w14:textId="6A373F25" w:rsidR="00476503" w:rsidRPr="00313058" w:rsidRDefault="00EB6BCA"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B2 科技資訊與媒體素養</w:t>
            </w:r>
          </w:p>
          <w:p w14:paraId="1A8E0C5E" w14:textId="5FDDB354" w:rsidR="00476503" w:rsidRPr="00313058" w:rsidRDefault="00EB6BCA"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B3 藝術涵養與美感素養</w:t>
            </w:r>
          </w:p>
          <w:p w14:paraId="567D215A" w14:textId="1A15C194" w:rsidR="00476503" w:rsidRPr="00313058" w:rsidRDefault="00EB6BCA"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C1 道德實踐與公民意識</w:t>
            </w:r>
          </w:p>
          <w:p w14:paraId="1975642C" w14:textId="3D3E610B" w:rsidR="00476503" w:rsidRPr="00313058" w:rsidRDefault="00EB6BCA"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C2 人際關係與團隊合作</w:t>
            </w:r>
          </w:p>
          <w:p w14:paraId="4790A3BB" w14:textId="7B33FBBB" w:rsidR="00476503" w:rsidRPr="00313058" w:rsidRDefault="00EB6BCA" w:rsidP="00185345">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w:t>
            </w:r>
            <w:r w:rsidR="001012B6">
              <w:rPr>
                <w:rFonts w:ascii="標楷體" w:eastAsia="標楷體" w:hAnsi="標楷體" w:cs="標楷體"/>
                <w:color w:val="auto"/>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E61C2C"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自-J-A1 能應用科學知識、方法與態度於日常生活當中。</w:t>
            </w:r>
          </w:p>
          <w:p w14:paraId="20D3724B"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自-J-A2 能將所習得的科學知識，連結到自己觀察到的自然現象及實驗數據，學習自我或團體探索證據、回應多元觀點，並能對問題、方法、資訊或數據的可信性抱持合理的懷疑態度或進行檢核，提出問題可能的解決方案。</w:t>
            </w:r>
          </w:p>
          <w:p w14:paraId="6AD46476"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自-J-A3 具備從日常生活經驗中找出問題，並能根據問題特性、資源等因素，善用生活週遭的物品、器材儀器、科技設備及資源，規劃自然科學探究活動。</w:t>
            </w:r>
          </w:p>
          <w:p w14:paraId="711EEC10"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自-J-B1 能分析歸納、製作圖表、使用資訊及數學運算等方法，整理自然科學資訊或數據，並利用口語、影像、文字與圖案、繪圖或實物、科學名詞、數學公式、模型等，表達探究之過程、發現與成果、價值和限制等。</w:t>
            </w:r>
          </w:p>
          <w:p w14:paraId="4A5322EA"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726F43A5"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自-J-B3 透過欣賞山川大地、風雲雨露、河海大洋、日月星辰，體驗自然與生命之美。</w:t>
            </w:r>
          </w:p>
          <w:p w14:paraId="31830C93"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自-J-C1 從日常學習中，主動關心自然環境相關公共議題，尊重生命。</w:t>
            </w:r>
          </w:p>
          <w:p w14:paraId="0B863228" w14:textId="77777777" w:rsidR="007D215C" w:rsidRPr="00315360" w:rsidRDefault="001012B6">
            <w:pPr>
              <w:autoSpaceDE w:val="0"/>
              <w:autoSpaceDN w:val="0"/>
              <w:adjustRightInd w:val="0"/>
              <w:ind w:firstLine="0"/>
              <w:rPr>
                <w:rFonts w:ascii="標楷體" w:eastAsia="標楷體" w:hAnsi="標楷體" w:cs="標楷體"/>
                <w:color w:val="FF0000"/>
                <w:sz w:val="24"/>
                <w:szCs w:val="24"/>
              </w:rPr>
            </w:pPr>
            <w:r w:rsidRPr="00315360">
              <w:rPr>
                <w:rFonts w:ascii="標楷體" w:eastAsia="標楷體" w:hAnsi="標楷體" w:cs="標楷體"/>
                <w:color w:val="FF0000"/>
                <w:sz w:val="24"/>
                <w:szCs w:val="24"/>
              </w:rPr>
              <w:t>自-J-C2 透過合作學習，發展與同儕溝通、共同參與、共同執行及共同發掘科學相關知識與問題解決的能力。</w:t>
            </w:r>
          </w:p>
          <w:p w14:paraId="363ED856" w14:textId="77777777" w:rsidR="007D215C" w:rsidRDefault="001012B6">
            <w:pPr>
              <w:autoSpaceDE w:val="0"/>
              <w:autoSpaceDN w:val="0"/>
              <w:adjustRightInd w:val="0"/>
              <w:ind w:firstLine="0"/>
              <w:rPr>
                <w:rFonts w:ascii="標楷體" w:eastAsia="標楷體" w:hAnsi="標楷體" w:cs="標楷體"/>
                <w:color w:val="auto"/>
                <w:sz w:val="24"/>
                <w:szCs w:val="24"/>
              </w:rPr>
            </w:pPr>
            <w:r w:rsidRPr="00315360">
              <w:rPr>
                <w:rFonts w:ascii="標楷體" w:eastAsia="標楷體" w:hAnsi="標楷體" w:cs="標楷體"/>
                <w:color w:val="FF0000"/>
                <w:sz w:val="24"/>
                <w:szCs w:val="24"/>
              </w:rPr>
              <w:t>自-J-C3 透過環境相關議題的學習，能了解全球自然環境具有差異性與互動性，並能發展出自我文化認同與身為地球公民的價值觀。</w:t>
            </w:r>
          </w:p>
        </w:tc>
      </w:tr>
    </w:tbl>
    <w:p w14:paraId="69A07FCD" w14:textId="77777777" w:rsidR="00476503" w:rsidRPr="009379B3" w:rsidRDefault="001012B6" w:rsidP="00185345">
      <w:pPr>
        <w:pBdr>
          <w:top w:val="nil"/>
          <w:left w:val="nil"/>
          <w:bottom w:val="nil"/>
          <w:right w:val="nil"/>
          <w:between w:val="nil"/>
        </w:pBdr>
        <w:ind w:firstLine="0"/>
        <w:rPr>
          <w:rFonts w:ascii="標楷體" w:eastAsia="標楷體" w:hAnsi="標楷體" w:cs="標楷體"/>
          <w:sz w:val="24"/>
          <w:szCs w:val="24"/>
        </w:rPr>
      </w:pPr>
      <w:r w:rsidRPr="009379B3">
        <w:rPr>
          <w:rFonts w:ascii="標楷體" w:eastAsia="標楷體" w:hAnsi="標楷體" w:cs="標楷體"/>
          <w:sz w:val="24"/>
          <w:szCs w:val="24"/>
        </w:rPr>
        <w:lastRenderedPageBreak/>
        <w:t>四、課程架構：</w:t>
      </w:r>
    </w:p>
    <w:p w14:paraId="5B1DF6A2" w14:textId="77777777" w:rsidR="0084700E" w:rsidRDefault="0084700E" w:rsidP="005D7FE8">
      <w:pPr>
        <w:ind w:firstLine="0"/>
        <w:rPr>
          <w:rFonts w:ascii="標楷體" w:eastAsia="標楷體" w:hAnsi="標楷體" w:cs="標楷體"/>
          <w:noProof/>
          <w:sz w:val="24"/>
          <w:szCs w:val="24"/>
        </w:rPr>
      </w:pPr>
    </w:p>
    <w:p w14:paraId="4D53BDB4" w14:textId="278B9DCA" w:rsidR="005D7FE8" w:rsidRDefault="001012B6" w:rsidP="005D7FE8">
      <w:pPr>
        <w:ind w:firstLine="0"/>
        <w:rPr>
          <w:rFonts w:ascii="標楷體" w:eastAsia="標楷體" w:hAnsi="標楷體" w:cs="標楷體"/>
          <w:noProof/>
          <w:sz w:val="24"/>
          <w:szCs w:val="24"/>
        </w:rPr>
      </w:pPr>
      <w:r w:rsidRPr="00577E29">
        <w:rPr>
          <w:rFonts w:ascii="標楷體" w:eastAsia="標楷體" w:hAnsi="標楷體" w:cs="標楷體"/>
          <w:noProof/>
          <w:sz w:val="24"/>
          <w:szCs w:val="24"/>
        </w:rPr>
        <w:t>第四冊</w:t>
      </w:r>
    </w:p>
    <w:p w14:paraId="3231084E" w14:textId="77777777" w:rsidR="0084700E" w:rsidRDefault="0084700E" w:rsidP="005D7FE8">
      <w:pPr>
        <w:ind w:firstLine="0"/>
        <w:rPr>
          <w:rFonts w:ascii="標楷體" w:eastAsia="標楷體" w:hAnsi="標楷體" w:cs="標楷體"/>
          <w:sz w:val="24"/>
          <w:szCs w:val="24"/>
        </w:rPr>
      </w:pPr>
    </w:p>
    <w:p w14:paraId="277A0135" w14:textId="77777777" w:rsidR="0084700E" w:rsidRDefault="0084700E" w:rsidP="0084700E">
      <w:pPr>
        <w:ind w:firstLine="0"/>
        <w:jc w:val="center"/>
        <w:rPr>
          <w:rFonts w:ascii="標楷體" w:eastAsia="標楷體" w:hAnsi="標楷體" w:cs="標楷體"/>
          <w:sz w:val="24"/>
          <w:szCs w:val="24"/>
        </w:rPr>
      </w:pPr>
    </w:p>
    <w:p w14:paraId="20A18141" w14:textId="0E8D1657" w:rsidR="00663DB5" w:rsidRDefault="0084700E" w:rsidP="0084700E">
      <w:pPr>
        <w:ind w:firstLine="0"/>
        <w:jc w:val="center"/>
        <w:rPr>
          <w:rFonts w:ascii="標楷體" w:eastAsia="標楷體" w:hAnsi="標楷體" w:cs="標楷體"/>
          <w:sz w:val="24"/>
          <w:szCs w:val="24"/>
        </w:rPr>
      </w:pPr>
      <w:r w:rsidRPr="0084700E">
        <w:rPr>
          <w:rFonts w:ascii="標楷體" w:eastAsia="標楷體" w:hAnsi="標楷體" w:cs="標楷體"/>
          <w:noProof/>
          <w:sz w:val="24"/>
          <w:szCs w:val="24"/>
        </w:rPr>
        <w:drawing>
          <wp:inline distT="0" distB="0" distL="0" distR="0" wp14:anchorId="1C19D1AF" wp14:editId="514346AF">
            <wp:extent cx="7039505" cy="2776538"/>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056545" cy="2783259"/>
                    </a:xfrm>
                    <a:prstGeom prst="rect">
                      <a:avLst/>
                    </a:prstGeom>
                  </pic:spPr>
                </pic:pic>
              </a:graphicData>
            </a:graphic>
          </wp:inline>
        </w:drawing>
      </w:r>
    </w:p>
    <w:p w14:paraId="559EB10A" w14:textId="43FAB7A1" w:rsidR="0084700E" w:rsidRDefault="0084700E" w:rsidP="0084700E">
      <w:pPr>
        <w:ind w:firstLine="0"/>
        <w:jc w:val="center"/>
        <w:rPr>
          <w:rFonts w:ascii="標楷體" w:eastAsia="標楷體" w:hAnsi="標楷體" w:cs="標楷體"/>
          <w:sz w:val="24"/>
          <w:szCs w:val="24"/>
        </w:rPr>
      </w:pPr>
    </w:p>
    <w:p w14:paraId="04638404" w14:textId="78CC4FD6" w:rsidR="0084700E" w:rsidRDefault="0084700E" w:rsidP="0084700E">
      <w:pPr>
        <w:ind w:firstLine="0"/>
        <w:jc w:val="center"/>
        <w:rPr>
          <w:rFonts w:ascii="標楷體" w:eastAsia="標楷體" w:hAnsi="標楷體" w:cs="標楷體"/>
          <w:sz w:val="24"/>
          <w:szCs w:val="24"/>
        </w:rPr>
      </w:pPr>
    </w:p>
    <w:p w14:paraId="511FC265" w14:textId="4A718E0F" w:rsidR="0084700E" w:rsidRDefault="0084700E" w:rsidP="0084700E">
      <w:pPr>
        <w:ind w:firstLine="0"/>
        <w:jc w:val="center"/>
        <w:rPr>
          <w:rFonts w:ascii="標楷體" w:eastAsia="標楷體" w:hAnsi="標楷體" w:cs="標楷體"/>
          <w:sz w:val="24"/>
          <w:szCs w:val="24"/>
        </w:rPr>
      </w:pPr>
    </w:p>
    <w:p w14:paraId="0163A879" w14:textId="77777777" w:rsidR="0084700E" w:rsidRPr="00663DB5" w:rsidRDefault="0084700E" w:rsidP="0084700E">
      <w:pPr>
        <w:ind w:firstLine="0"/>
        <w:jc w:val="center"/>
        <w:rPr>
          <w:rFonts w:ascii="標楷體" w:eastAsia="標楷體" w:hAnsi="標楷體" w:cs="標楷體"/>
          <w:sz w:val="24"/>
          <w:szCs w:val="24"/>
        </w:rPr>
      </w:pPr>
    </w:p>
    <w:p w14:paraId="6EE84C70" w14:textId="77777777" w:rsidR="00185345" w:rsidRDefault="001012B6">
      <w:pPr>
        <w:ind w:firstLine="0"/>
        <w:jc w:val="left"/>
        <w:rPr>
          <w:rFonts w:ascii="標楷體" w:eastAsia="標楷體" w:hAnsi="標楷體" w:cs="標楷體"/>
          <w:sz w:val="24"/>
          <w:szCs w:val="24"/>
        </w:rPr>
      </w:pPr>
      <w:r>
        <w:rPr>
          <w:rFonts w:ascii="標楷體" w:eastAsia="標楷體" w:hAnsi="標楷體" w:cs="標楷體"/>
          <w:sz w:val="24"/>
          <w:szCs w:val="24"/>
        </w:rPr>
        <w:br w:type="page"/>
      </w:r>
    </w:p>
    <w:p w14:paraId="60C95CDF" w14:textId="77777777" w:rsidR="00B75D1C" w:rsidRPr="009379B3" w:rsidRDefault="00315360" w:rsidP="00185345">
      <w:pPr>
        <w:ind w:firstLine="0"/>
        <w:rPr>
          <w:rFonts w:ascii="標楷體" w:eastAsia="標楷體" w:hAnsi="標楷體" w:cs="標楷體"/>
          <w:sz w:val="24"/>
          <w:szCs w:val="24"/>
        </w:rPr>
      </w:pPr>
    </w:p>
    <w:p w14:paraId="27FCBE57" w14:textId="77777777" w:rsidR="00476503" w:rsidRPr="009379B3" w:rsidRDefault="001012B6" w:rsidP="00185345">
      <w:pPr>
        <w:ind w:firstLine="0"/>
        <w:rPr>
          <w:rFonts w:ascii="標楷體" w:eastAsia="標楷體" w:hAnsi="標楷體" w:cs="標楷體"/>
          <w:sz w:val="24"/>
          <w:szCs w:val="24"/>
        </w:rPr>
      </w:pPr>
      <w:r w:rsidRPr="009379B3">
        <w:rPr>
          <w:rFonts w:ascii="標楷體" w:eastAsia="標楷體" w:hAnsi="標楷體" w:cs="標楷體"/>
          <w:sz w:val="24"/>
          <w:szCs w:val="24"/>
        </w:rPr>
        <w:t>五、素養導向教學規劃：</w:t>
      </w:r>
    </w:p>
    <w:tbl>
      <w:tblPr>
        <w:tblW w:w="14967" w:type="dxa"/>
        <w:jc w:val="center"/>
        <w:tblBorders>
          <w:insideH w:val="nil"/>
          <w:insideV w:val="nil"/>
        </w:tblBorders>
        <w:tblLayout w:type="fixed"/>
        <w:tblLook w:val="0600" w:firstRow="0" w:lastRow="0" w:firstColumn="0" w:lastColumn="0" w:noHBand="1" w:noVBand="1"/>
      </w:tblPr>
      <w:tblGrid>
        <w:gridCol w:w="1474"/>
        <w:gridCol w:w="2098"/>
        <w:gridCol w:w="2099"/>
        <w:gridCol w:w="2268"/>
        <w:gridCol w:w="567"/>
        <w:gridCol w:w="1559"/>
        <w:gridCol w:w="1559"/>
        <w:gridCol w:w="1559"/>
        <w:gridCol w:w="1784"/>
      </w:tblGrid>
      <w:tr w:rsidR="00B75D1C" w:rsidRPr="009379B3" w14:paraId="3AEBE4B2" w14:textId="77777777" w:rsidTr="00185345">
        <w:trPr>
          <w:trHeight w:val="278"/>
          <w:tblHeader/>
          <w:jc w:val="center"/>
        </w:trPr>
        <w:tc>
          <w:tcPr>
            <w:tcW w:w="1474" w:type="dxa"/>
            <w:vMerge w:val="restart"/>
            <w:tcBorders>
              <w:top w:val="single" w:sz="8" w:space="0" w:color="000000"/>
              <w:left w:val="single" w:sz="8" w:space="0" w:color="000000"/>
              <w:bottom w:val="single" w:sz="8" w:space="0" w:color="000000"/>
              <w:right w:val="single" w:sz="8" w:space="0" w:color="000000"/>
            </w:tcBorders>
            <w:vAlign w:val="center"/>
            <w:hideMark/>
          </w:tcPr>
          <w:p w14:paraId="261ED597"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教學期程</w:t>
            </w:r>
          </w:p>
        </w:tc>
        <w:tc>
          <w:tcPr>
            <w:tcW w:w="4197" w:type="dxa"/>
            <w:gridSpan w:val="2"/>
            <w:tcBorders>
              <w:top w:val="single" w:sz="8" w:space="0" w:color="000000"/>
              <w:left w:val="single" w:sz="8" w:space="0" w:color="000000"/>
              <w:bottom w:val="single" w:sz="8" w:space="0" w:color="000000"/>
              <w:right w:val="single" w:sz="8" w:space="0" w:color="000000"/>
            </w:tcBorders>
            <w:vAlign w:val="center"/>
            <w:hideMark/>
          </w:tcPr>
          <w:p w14:paraId="07F4CE5C"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學習重點</w:t>
            </w:r>
          </w:p>
        </w:tc>
        <w:tc>
          <w:tcPr>
            <w:tcW w:w="2268"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559D645B"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121FD519"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節數</w:t>
            </w:r>
          </w:p>
        </w:tc>
        <w:tc>
          <w:tcPr>
            <w:tcW w:w="1559"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6A3ED1FB"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教學資源/學習策略</w:t>
            </w:r>
          </w:p>
        </w:tc>
        <w:tc>
          <w:tcPr>
            <w:tcW w:w="1559"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070A8957"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評量方式</w:t>
            </w:r>
          </w:p>
        </w:tc>
        <w:tc>
          <w:tcPr>
            <w:tcW w:w="1559"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3A438B73"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hideMark/>
          </w:tcPr>
          <w:p w14:paraId="4C498122" w14:textId="77777777" w:rsidR="00B75D1C" w:rsidRPr="009379B3" w:rsidRDefault="001012B6"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備註</w:t>
            </w:r>
          </w:p>
        </w:tc>
      </w:tr>
      <w:tr w:rsidR="00B75D1C" w:rsidRPr="009379B3" w14:paraId="6C7C1782" w14:textId="77777777" w:rsidTr="00185345">
        <w:trPr>
          <w:trHeight w:val="278"/>
          <w:tblHeader/>
          <w:jc w:val="center"/>
        </w:trPr>
        <w:tc>
          <w:tcPr>
            <w:tcW w:w="1474" w:type="dxa"/>
            <w:vMerge/>
            <w:tcBorders>
              <w:top w:val="single" w:sz="8" w:space="0" w:color="000000"/>
              <w:left w:val="single" w:sz="8" w:space="0" w:color="000000"/>
              <w:bottom w:val="single" w:sz="8" w:space="0" w:color="000000"/>
              <w:right w:val="single" w:sz="8" w:space="0" w:color="000000"/>
            </w:tcBorders>
            <w:vAlign w:val="center"/>
            <w:hideMark/>
          </w:tcPr>
          <w:p w14:paraId="06B1575C" w14:textId="77777777" w:rsidR="00B75D1C" w:rsidRPr="009379B3" w:rsidRDefault="00315360" w:rsidP="00185345">
            <w:pPr>
              <w:ind w:firstLine="0"/>
              <w:jc w:val="left"/>
              <w:rPr>
                <w:rFonts w:ascii="標楷體" w:eastAsia="標楷體" w:hAnsi="標楷體" w:cs="標楷體"/>
                <w:color w:val="auto"/>
                <w:sz w:val="24"/>
                <w:szCs w:val="24"/>
              </w:rPr>
            </w:pPr>
          </w:p>
        </w:tc>
        <w:tc>
          <w:tcPr>
            <w:tcW w:w="2098" w:type="dxa"/>
            <w:tcBorders>
              <w:top w:val="single" w:sz="8" w:space="0" w:color="000000"/>
              <w:left w:val="single" w:sz="8" w:space="0" w:color="000000"/>
              <w:bottom w:val="single" w:sz="8" w:space="0" w:color="000000"/>
              <w:right w:val="single" w:sz="8" w:space="0" w:color="000000"/>
            </w:tcBorders>
            <w:vAlign w:val="center"/>
            <w:hideMark/>
          </w:tcPr>
          <w:p w14:paraId="5C711DF7" w14:textId="77777777" w:rsidR="00B75D1C" w:rsidRPr="009379B3" w:rsidRDefault="001012B6" w:rsidP="00185345">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學習內容</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hideMark/>
          </w:tcPr>
          <w:p w14:paraId="7A9779BF" w14:textId="77777777" w:rsidR="00B75D1C" w:rsidRPr="009379B3" w:rsidRDefault="001012B6" w:rsidP="00185345">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學習表現</w:t>
            </w:r>
          </w:p>
        </w:tc>
        <w:tc>
          <w:tcPr>
            <w:tcW w:w="2268" w:type="dxa"/>
            <w:vMerge/>
            <w:tcBorders>
              <w:top w:val="single" w:sz="8" w:space="0" w:color="000000"/>
              <w:left w:val="nil"/>
              <w:bottom w:val="single" w:sz="8" w:space="0" w:color="000000"/>
              <w:right w:val="single" w:sz="8" w:space="0" w:color="000000"/>
            </w:tcBorders>
            <w:vAlign w:val="center"/>
            <w:hideMark/>
          </w:tcPr>
          <w:p w14:paraId="20269F9B" w14:textId="77777777" w:rsidR="00B75D1C" w:rsidRPr="009379B3" w:rsidRDefault="00315360" w:rsidP="00185345">
            <w:pPr>
              <w:ind w:firstLine="0"/>
              <w:jc w:val="left"/>
              <w:rPr>
                <w:rFonts w:ascii="標楷體" w:eastAsia="標楷體" w:hAnsi="標楷體" w:cs="標楷體"/>
                <w:color w:val="auto"/>
                <w:sz w:val="24"/>
                <w:szCs w:val="24"/>
              </w:rPr>
            </w:pPr>
          </w:p>
        </w:tc>
        <w:tc>
          <w:tcPr>
            <w:tcW w:w="567" w:type="dxa"/>
            <w:vMerge/>
            <w:tcBorders>
              <w:top w:val="single" w:sz="8" w:space="0" w:color="000000"/>
              <w:left w:val="nil"/>
              <w:bottom w:val="single" w:sz="8" w:space="0" w:color="000000"/>
              <w:right w:val="single" w:sz="8" w:space="0" w:color="000000"/>
            </w:tcBorders>
            <w:vAlign w:val="center"/>
            <w:hideMark/>
          </w:tcPr>
          <w:p w14:paraId="04C5C3AC" w14:textId="77777777" w:rsidR="00B75D1C" w:rsidRPr="009379B3" w:rsidRDefault="00315360" w:rsidP="00185345">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single" w:sz="8" w:space="0" w:color="000000"/>
              <w:right w:val="single" w:sz="8" w:space="0" w:color="000000"/>
            </w:tcBorders>
            <w:vAlign w:val="center"/>
            <w:hideMark/>
          </w:tcPr>
          <w:p w14:paraId="31F0401A" w14:textId="77777777" w:rsidR="00B75D1C" w:rsidRPr="009379B3" w:rsidRDefault="00315360" w:rsidP="00185345">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single" w:sz="8" w:space="0" w:color="000000"/>
              <w:right w:val="single" w:sz="8" w:space="0" w:color="000000"/>
            </w:tcBorders>
            <w:vAlign w:val="center"/>
            <w:hideMark/>
          </w:tcPr>
          <w:p w14:paraId="68D7FC23" w14:textId="77777777" w:rsidR="00B75D1C" w:rsidRPr="009379B3" w:rsidRDefault="00315360" w:rsidP="00185345">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single" w:sz="8" w:space="0" w:color="000000"/>
              <w:right w:val="single" w:sz="8" w:space="0" w:color="000000"/>
            </w:tcBorders>
            <w:vAlign w:val="center"/>
            <w:hideMark/>
          </w:tcPr>
          <w:p w14:paraId="40F0AAA0" w14:textId="77777777" w:rsidR="00B75D1C" w:rsidRPr="009379B3" w:rsidRDefault="00315360" w:rsidP="00185345">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single" w:sz="8" w:space="0" w:color="000000"/>
              <w:right w:val="single" w:sz="8" w:space="0" w:color="000000"/>
            </w:tcBorders>
            <w:vAlign w:val="center"/>
            <w:hideMark/>
          </w:tcPr>
          <w:p w14:paraId="6BCE82C8" w14:textId="77777777" w:rsidR="00B75D1C" w:rsidRPr="009379B3" w:rsidRDefault="00315360" w:rsidP="00185345">
            <w:pPr>
              <w:ind w:firstLine="0"/>
              <w:jc w:val="left"/>
              <w:rPr>
                <w:rFonts w:ascii="標楷體" w:eastAsia="標楷體" w:hAnsi="標楷體" w:cs="標楷體"/>
                <w:color w:val="auto"/>
                <w:sz w:val="24"/>
                <w:szCs w:val="24"/>
              </w:rPr>
            </w:pPr>
          </w:p>
        </w:tc>
      </w:tr>
      <w:tr w:rsidR="006571A0" w:rsidRPr="006571A0" w14:paraId="0D04A5E9"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6F9EC2F2" w14:textId="77777777" w:rsidR="005F4A56" w:rsidRPr="00D07FE9" w:rsidRDefault="001012B6" w:rsidP="00D07FE9">
            <w:pPr>
              <w:snapToGrid w:val="0"/>
              <w:ind w:firstLine="0"/>
              <w:jc w:val="center"/>
              <w:rPr>
                <w:rFonts w:ascii="標楷體" w:eastAsia="標楷體" w:hAnsi="標楷體"/>
              </w:rPr>
            </w:pPr>
            <w:bookmarkStart w:id="0" w:name="_GoBack" w:colFirst="1" w:colLast="2"/>
            <w:r>
              <w:rPr>
                <w:rFonts w:ascii="標楷體" w:eastAsia="標楷體" w:hAnsi="標楷體" w:cs="標楷體"/>
              </w:rPr>
              <w:t>一</w:t>
            </w:r>
          </w:p>
          <w:p w14:paraId="38A9AD55"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2/12-2/16</w:t>
            </w:r>
          </w:p>
        </w:tc>
        <w:tc>
          <w:tcPr>
            <w:tcW w:w="2098" w:type="dxa"/>
            <w:tcBorders>
              <w:top w:val="single" w:sz="8" w:space="0" w:color="000000"/>
              <w:left w:val="single" w:sz="8" w:space="0" w:color="000000"/>
              <w:bottom w:val="single" w:sz="8" w:space="0" w:color="000000"/>
              <w:right w:val="single" w:sz="8" w:space="0" w:color="000000"/>
            </w:tcBorders>
          </w:tcPr>
          <w:p w14:paraId="606B739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Mb-Ⅳ-2 科學史上重要發現的過程，以及不同性別、背景、族群者於其中的貢獻。</w:t>
            </w:r>
          </w:p>
          <w:p w14:paraId="153F30C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Ja-Ⅳ-1 化學反應中的質量守恆定律。</w:t>
            </w:r>
          </w:p>
          <w:p w14:paraId="343F9EA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Ja-Ⅳ-3 化學反應中常伴隨沉澱、氣體、顏色及溫度變化等現象。</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B674B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7DA94B1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62B3197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ti-Ⅳ-1 能依據已知的自然科學知識概念，經由自我或團體探索與討論的過程，想像當使用的觀察方法或實驗方法改變時，其結果可能產生的差異；並能嘗試在指導下以創新思考和方</w:t>
            </w:r>
            <w:r w:rsidRPr="00315360">
              <w:rPr>
                <w:rFonts w:ascii="標楷體" w:eastAsia="標楷體" w:hAnsi="標楷體" w:cs="標楷體"/>
                <w:color w:val="FF0000"/>
              </w:rPr>
              <w:lastRenderedPageBreak/>
              <w:t>法得到新的模型、成品或結果。</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0BE57966"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1‧1質量守恆</w:t>
            </w:r>
          </w:p>
          <w:p w14:paraId="7D6EFF3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提問：物質發生化學反應時，質量會改變嗎？</w:t>
            </w:r>
          </w:p>
          <w:p w14:paraId="2642C86A"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利用木材燃燒、石灰水檢驗二氧化碳等介紹化學反應常見的現象。</w:t>
            </w:r>
          </w:p>
          <w:p w14:paraId="6B0F4AB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思考化學反應的特色。</w:t>
            </w:r>
          </w:p>
          <w:p w14:paraId="44B2683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說明科學除了觀察現象外，還需要進行測量了解物質變化的關係。</w:t>
            </w:r>
          </w:p>
          <w:p w14:paraId="0B55952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化學反應進行時除了肉眼可見的物質外，是否尚有未觀察到物質或能量？</w:t>
            </w:r>
          </w:p>
          <w:p w14:paraId="6D4793F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藉由質量守恆的實驗探討物質發生化學反應前、後，物質總質量的變化。</w:t>
            </w:r>
          </w:p>
          <w:p w14:paraId="6E05522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探討若在密閉容器中，化學反應前、後物質的總質量不會改變，但如果不是在密閉容器，化學反應後物質的總質量則會減少。</w:t>
            </w:r>
          </w:p>
          <w:p w14:paraId="5D2DD57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探討鋼絲絨在空氣中燃燒的反應。</w:t>
            </w:r>
          </w:p>
          <w:p w14:paraId="4263500F" w14:textId="77777777" w:rsidR="005F4A56" w:rsidRPr="00385492"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大理石與鹽酸反應、鋼絲絨燃燒實驗，前者有二</w:t>
            </w:r>
            <w:r w:rsidRPr="00D07FE9">
              <w:rPr>
                <w:rFonts w:ascii="標楷體" w:eastAsia="標楷體" w:hAnsi="標楷體" w:cs="標楷體"/>
                <w:color w:val="auto"/>
              </w:rPr>
              <w:lastRenderedPageBreak/>
              <w:t>氧化碳的產生，後者有氧氣參與結合，二氧化碳和氧氣都是氣體，因為氣體在開放容器中無法秤量其質量，所以都必須在密閉容器中進行實驗，才可證明化學反應前、後的總質量不會改變。而氯化鈣水溶液與碳酸鈉水溶液的反應，其反應物或生成物都沒有氣體，所以可在開放容器中進行實驗。</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0325C3"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2</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CCB3A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1.實驗所需器材及藥品。</w:t>
            </w:r>
          </w:p>
          <w:p w14:paraId="1E14293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2.道耳頓相關資料。</w:t>
            </w:r>
          </w:p>
          <w:p w14:paraId="067D006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3.鋼絲絨、鑷子、上皿天平與酒精燈。</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84A9AA"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706D8E1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F1C095"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1675EA13"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44A19B7E"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科E4 </w:t>
            </w:r>
            <w:r w:rsidRPr="00D07FE9">
              <w:rPr>
                <w:rFonts w:ascii="標楷體" w:eastAsia="標楷體" w:hAnsi="標楷體" w:cs="標楷體"/>
              </w:rPr>
              <w:t>體會動手實作的樂趣，並養成正向的科技態度。</w:t>
            </w:r>
          </w:p>
        </w:tc>
        <w:tc>
          <w:tcPr>
            <w:tcW w:w="1784" w:type="dxa"/>
            <w:tcBorders>
              <w:top w:val="single" w:sz="8" w:space="0" w:color="000000"/>
              <w:bottom w:val="single" w:sz="8" w:space="0" w:color="000000"/>
              <w:right w:val="single" w:sz="8" w:space="0" w:color="000000"/>
            </w:tcBorders>
          </w:tcPr>
          <w:p w14:paraId="06D6FA48"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004C56E7"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0BAE9EFB"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4515CC77"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7051CBCF"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47E5BDD6"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065D89BB"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t>二</w:t>
            </w:r>
          </w:p>
          <w:p w14:paraId="4D79733F"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2/19-2/23</w:t>
            </w:r>
          </w:p>
        </w:tc>
        <w:tc>
          <w:tcPr>
            <w:tcW w:w="2098" w:type="dxa"/>
            <w:tcBorders>
              <w:top w:val="single" w:sz="8" w:space="0" w:color="000000"/>
              <w:left w:val="single" w:sz="8" w:space="0" w:color="000000"/>
              <w:bottom w:val="single" w:sz="8" w:space="0" w:color="000000"/>
              <w:right w:val="single" w:sz="8" w:space="0" w:color="000000"/>
            </w:tcBorders>
          </w:tcPr>
          <w:p w14:paraId="4747071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Aa-Ⅳ-2 原子量與分子量是原子、分子之間的相對質量。</w:t>
            </w:r>
          </w:p>
          <w:p w14:paraId="0AE7B09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Ja-Ⅳ-4 化學反應的表示法。</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6F0D7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an-Ⅳ-3 體察到不同性別、背景、族群科學家們具有堅毅、嚴謹和講求邏輯的特質，也具有好奇心、求知慾和想像力。</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0636771" w14:textId="77777777" w:rsidR="005F4A56" w:rsidRPr="00D136AD"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1‧1質量守恆</w:t>
            </w:r>
            <w:r>
              <w:rPr>
                <w:rFonts w:ascii="標楷體" w:eastAsia="標楷體" w:hAnsi="標楷體" w:cs="標楷體"/>
                <w:color w:val="auto"/>
              </w:rPr>
              <w:t>、</w:t>
            </w:r>
            <w:r w:rsidRPr="00D07FE9">
              <w:rPr>
                <w:rFonts w:ascii="標楷體" w:eastAsia="標楷體" w:hAnsi="標楷體" w:cs="標楷體"/>
                <w:color w:val="auto"/>
              </w:rPr>
              <w:t>1．2化學反應的微觀世界</w:t>
            </w:r>
          </w:p>
          <w:p w14:paraId="4084274D" w14:textId="77777777" w:rsidR="005F4A56" w:rsidRPr="00D07FE9" w:rsidRDefault="001012B6" w:rsidP="00D136AD">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說明「質量守恆定律」的含義。</w:t>
            </w:r>
          </w:p>
          <w:p w14:paraId="28E4993A" w14:textId="77777777" w:rsidR="005F4A56" w:rsidRDefault="001012B6" w:rsidP="00D136AD">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可利用排列組合好的積木或原子模型，將其任意拆解，再組合成其他新物質，說明化學變化後雖產生新物質，但原子種類及數目不變，說明質量守恆定律。教師須制定清楚組合的規則，不能讓學生任意組合，因為不同的原子其鍵結數、鍵結角度皆不相同，任意組合易造成學生的迷思概念。</w:t>
            </w:r>
          </w:p>
          <w:p w14:paraId="64D7214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3.</w:t>
            </w:r>
            <w:r w:rsidRPr="00D07FE9">
              <w:rPr>
                <w:rFonts w:ascii="標楷體" w:eastAsia="標楷體" w:hAnsi="標楷體" w:cs="標楷體"/>
                <w:color w:val="auto"/>
              </w:rPr>
              <w:t>以「自然暖身操」為例引入，引導學生如何快速清點大量的零錢。</w:t>
            </w:r>
          </w:p>
          <w:p w14:paraId="2C23BCF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說明因為原子的質量非常小，其重量非一般肉眼或簡單的測量儀器可以看見或測量，所以通常取一定數量的原子來比較質量，比較的結果稱為原子量。</w:t>
            </w:r>
          </w:p>
          <w:p w14:paraId="721611D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以其他的原子與碳-12的質量比較值，推論出其他原子的原子量。</w:t>
            </w:r>
          </w:p>
          <w:p w14:paraId="53B786C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以二氧化碳等分子為例，演示分子量的求法。</w:t>
            </w:r>
          </w:p>
          <w:p w14:paraId="42BB3FB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以準備好的米粒或綠豆，請學生想想如何計量它們的數目，再引入以莫耳計量的概念。</w:t>
            </w:r>
          </w:p>
          <w:p w14:paraId="24880FC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複習物質的原子量及分子量，向學生說明當取一莫耳的粒子數目來稱重時，所得的質量值會等於物質的原子量或分子量的數值。然後說明一莫耳其實代表一個很大的數目，此數目約為6×10</w:t>
            </w:r>
            <w:r w:rsidRPr="00D07FE9">
              <w:rPr>
                <w:rFonts w:ascii="標楷體" w:eastAsia="標楷體" w:hAnsi="標楷體" w:cs="標楷體"/>
                <w:sz w:val="16"/>
                <w:szCs w:val="16"/>
                <w:vertAlign w:val="superscript"/>
              </w:rPr>
              <w:t>23</w:t>
            </w:r>
            <w:r w:rsidRPr="00D07FE9">
              <w:rPr>
                <w:rFonts w:ascii="標楷體" w:eastAsia="標楷體" w:hAnsi="標楷體" w:cs="標楷體"/>
                <w:color w:val="auto"/>
              </w:rPr>
              <w:t>。</w:t>
            </w:r>
          </w:p>
          <w:p w14:paraId="12D1CC9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回顧元素符號與分子式的意義，引導學生思考化</w:t>
            </w:r>
            <w:r w:rsidRPr="00D07FE9">
              <w:rPr>
                <w:rFonts w:ascii="標楷體" w:eastAsia="標楷體" w:hAnsi="標楷體" w:cs="標楷體"/>
                <w:color w:val="auto"/>
              </w:rPr>
              <w:lastRenderedPageBreak/>
              <w:t>學反應也需要適當的表示法。</w:t>
            </w:r>
          </w:p>
          <w:p w14:paraId="15A17B8B" w14:textId="77777777" w:rsidR="005F4A56" w:rsidRPr="00D07FE9" w:rsidRDefault="001012B6" w:rsidP="00526F3A">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說明化學反應式是以化學式、加號（＋）及箭號（→）等符號組合的式子，用來表示實際發生的化學反應。以氫分子與氧分子燃燒生成水分子為例，說明化學反應式的符號意義與書寫順序。</w:t>
            </w:r>
          </w:p>
          <w:p w14:paraId="6F0D450E"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說明平衡化學反應式的原理是根據「反應前、後原子種類與數目不變」及「質量守恆定律」。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1F27D0"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474EF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1.原子與分子模型圖。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AD7C66"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098A3C0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p w14:paraId="172CE23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EFD28B"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1E6CE18F"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5215F43A"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科E4 </w:t>
            </w:r>
            <w:r w:rsidRPr="00D07FE9">
              <w:rPr>
                <w:rFonts w:ascii="標楷體" w:eastAsia="標楷體" w:hAnsi="標楷體" w:cs="標楷體"/>
              </w:rPr>
              <w:t>體會動手實作的樂趣，並養成正向的科技態度。</w:t>
            </w:r>
          </w:p>
        </w:tc>
        <w:tc>
          <w:tcPr>
            <w:tcW w:w="1784" w:type="dxa"/>
            <w:tcBorders>
              <w:top w:val="single" w:sz="8" w:space="0" w:color="000000"/>
              <w:bottom w:val="single" w:sz="8" w:space="0" w:color="000000"/>
              <w:right w:val="single" w:sz="8" w:space="0" w:color="000000"/>
            </w:tcBorders>
          </w:tcPr>
          <w:p w14:paraId="2F4747A3"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5C9407A3"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35F5E6B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35A19111"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1246F9B1"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74D418D6"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53B09FF8"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三</w:t>
            </w:r>
          </w:p>
          <w:p w14:paraId="39F5D625"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2/26-3/01</w:t>
            </w:r>
          </w:p>
        </w:tc>
        <w:tc>
          <w:tcPr>
            <w:tcW w:w="2098" w:type="dxa"/>
            <w:tcBorders>
              <w:top w:val="single" w:sz="8" w:space="0" w:color="000000"/>
              <w:left w:val="single" w:sz="8" w:space="0" w:color="000000"/>
              <w:bottom w:val="single" w:sz="8" w:space="0" w:color="000000"/>
              <w:right w:val="single" w:sz="8" w:space="0" w:color="000000"/>
            </w:tcBorders>
          </w:tcPr>
          <w:p w14:paraId="2725163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Aa-Ⅳ-2 原子量與分子量是原子、分子之間的相對質量。</w:t>
            </w:r>
          </w:p>
          <w:p w14:paraId="54D3295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Ja-Ⅳ-4 化學反應的表示法。</w:t>
            </w:r>
          </w:p>
          <w:p w14:paraId="43E56F6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Jc-Ⅳ-2 物質燃燒實驗認識氧化。</w:t>
            </w:r>
          </w:p>
          <w:p w14:paraId="53F0A8B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Jc-Ⅳ-3 不同金屬元素燃燒實驗認識元素對氧氣的活性。</w:t>
            </w:r>
          </w:p>
          <w:p w14:paraId="5285B24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Jd-Ⅳ-1 金屬與非金屬氧化物在水溶液中的酸鹼性，及酸性溶</w:t>
            </w:r>
            <w:r w:rsidRPr="00315360">
              <w:rPr>
                <w:rFonts w:ascii="標楷體" w:eastAsia="標楷體" w:hAnsi="標楷體" w:cs="標楷體"/>
                <w:color w:val="FF0000"/>
              </w:rPr>
              <w:lastRenderedPageBreak/>
              <w:t>液對金屬與大理石的反應。</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1504F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an-Ⅳ-3 體察到不同性別、背景、族群科學家們具有堅毅、嚴謹和講求邏輯的特質，也具有好奇心、求知慾和想像力。</w:t>
            </w:r>
          </w:p>
          <w:p w14:paraId="376B5F6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2D37C1C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w:t>
            </w:r>
            <w:r w:rsidRPr="00315360">
              <w:rPr>
                <w:rFonts w:ascii="標楷體" w:eastAsia="標楷體" w:hAnsi="標楷體" w:cs="標楷體"/>
                <w:color w:val="FF0000"/>
              </w:rPr>
              <w:lastRenderedPageBreak/>
              <w:t>數學等方法，整理資訊或數據。</w:t>
            </w:r>
          </w:p>
          <w:p w14:paraId="4F1163C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692CBE0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481EC80"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1．2化學反應的微觀世界</w:t>
            </w:r>
            <w:r>
              <w:rPr>
                <w:rFonts w:ascii="標楷體" w:eastAsia="標楷體" w:hAnsi="標楷體" w:cs="標楷體"/>
                <w:color w:val="auto"/>
              </w:rPr>
              <w:t>、</w:t>
            </w:r>
            <w:r w:rsidRPr="00D07FE9">
              <w:rPr>
                <w:rFonts w:ascii="標楷體" w:eastAsia="標楷體" w:hAnsi="標楷體" w:cs="標楷體"/>
                <w:color w:val="auto"/>
              </w:rPr>
              <w:t>2．1氧化反應</w:t>
            </w:r>
          </w:p>
          <w:p w14:paraId="375AD6EC"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說明氫與氧燃燒的化學反應式平衡過程。可用不同顏色與大小的圓形磁鐵代表氫原子和氧原子，在黑板上示範反應時的組合與排列。</w:t>
            </w:r>
          </w:p>
          <w:p w14:paraId="32F3EF48"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說明平衡後的化學反應式，各係數所表示的意義。再舉雙氧水製氧為例子：2H</w:t>
            </w:r>
            <w:r w:rsidRPr="00D07FE9">
              <w:rPr>
                <w:rFonts w:ascii="標楷體" w:eastAsia="標楷體" w:hAnsi="標楷體" w:cs="標楷體"/>
                <w:sz w:val="16"/>
                <w:szCs w:val="16"/>
                <w:vertAlign w:val="subscript"/>
              </w:rPr>
              <w:t>2</w:t>
            </w:r>
            <w:r w:rsidRPr="00D07FE9">
              <w:rPr>
                <w:rFonts w:ascii="標楷體" w:eastAsia="標楷體" w:hAnsi="標楷體" w:cs="標楷體"/>
                <w:color w:val="auto"/>
              </w:rPr>
              <w:t>O</w:t>
            </w:r>
            <w:r w:rsidRPr="00D07FE9">
              <w:rPr>
                <w:rFonts w:ascii="標楷體" w:eastAsia="標楷體" w:hAnsi="標楷體" w:cs="標楷體"/>
                <w:sz w:val="16"/>
                <w:szCs w:val="16"/>
                <w:vertAlign w:val="subscript"/>
              </w:rPr>
              <w:t>2</w:t>
            </w:r>
            <w:r w:rsidRPr="00D07FE9">
              <w:rPr>
                <w:rFonts w:ascii="標楷體" w:eastAsia="標楷體" w:hAnsi="標楷體" w:cs="標楷體"/>
                <w:color w:val="auto"/>
              </w:rPr>
              <w:t>→2H</w:t>
            </w:r>
            <w:r w:rsidRPr="00D07FE9">
              <w:rPr>
                <w:rFonts w:ascii="標楷體" w:eastAsia="標楷體" w:hAnsi="標楷體" w:cs="標楷體"/>
                <w:sz w:val="16"/>
                <w:szCs w:val="16"/>
                <w:vertAlign w:val="subscript"/>
              </w:rPr>
              <w:t>2</w:t>
            </w:r>
            <w:r w:rsidRPr="00D07FE9">
              <w:rPr>
                <w:rFonts w:ascii="標楷體" w:eastAsia="標楷體" w:hAnsi="標楷體" w:cs="標楷體"/>
                <w:color w:val="auto"/>
              </w:rPr>
              <w:t>O＋O</w:t>
            </w:r>
            <w:r w:rsidRPr="00D07FE9">
              <w:rPr>
                <w:rFonts w:ascii="標楷體" w:eastAsia="標楷體" w:hAnsi="標楷體" w:cs="標楷體"/>
                <w:sz w:val="16"/>
                <w:szCs w:val="16"/>
                <w:vertAlign w:val="subscript"/>
              </w:rPr>
              <w:t>2</w:t>
            </w:r>
            <w:r w:rsidRPr="00D07FE9">
              <w:rPr>
                <w:rFonts w:ascii="標楷體" w:eastAsia="標楷體" w:hAnsi="標楷體" w:cs="標楷體"/>
                <w:color w:val="auto"/>
              </w:rPr>
              <w:t>，說明化學反應式書寫時的注意事項。</w:t>
            </w:r>
          </w:p>
          <w:p w14:paraId="532F64F0"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lastRenderedPageBreak/>
              <w:t>3.</w:t>
            </w:r>
            <w:r w:rsidRPr="00D07FE9">
              <w:rPr>
                <w:rFonts w:ascii="標楷體" w:eastAsia="標楷體" w:hAnsi="標楷體" w:cs="標楷體"/>
                <w:color w:val="auto"/>
              </w:rPr>
              <w:t>舉例說明化學反應式中的係數意義：兩片吐司麵包和一個荷包蛋，剛好製成一份煎蛋三明治，三者之間的數量關係為2：1：1。(1)如果有三片吐司麵包和一個荷包蛋，只能做出一份煎蛋三明治，將剩下一片吐司麵包。(2)兩片吐司麵包和兩個荷包蛋也只能做出一份煎蛋三明治，剩下一個荷包蛋。(3)四片吐司麵包和兩個荷包蛋才能做出兩份煎蛋三明治。</w:t>
            </w:r>
          </w:p>
          <w:p w14:paraId="5C40257A"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說明反應物的量會影響到生成物，如果反應物太多，無法反應完會剩下來。</w:t>
            </w:r>
          </w:p>
          <w:p w14:paraId="23EA8E71"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舉例碳燃燒生成二氧化碳的化學反應式，說明反應物質量與生成物質量的關係，再以例子說明質量守恆定律。</w:t>
            </w:r>
          </w:p>
          <w:p w14:paraId="786745B6" w14:textId="77777777" w:rsidR="005F4A56" w:rsidRDefault="001012B6" w:rsidP="00385492">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連結「自然暖身操」，使學生了解微觀粒子中「質量」與「數目」的關係。</w:t>
            </w:r>
          </w:p>
          <w:p w14:paraId="2CEA4DF4"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lastRenderedPageBreak/>
              <w:t>7.</w:t>
            </w:r>
            <w:r w:rsidRPr="00D07FE9">
              <w:rPr>
                <w:rFonts w:ascii="標楷體" w:eastAsia="標楷體" w:hAnsi="標楷體" w:cs="標楷體"/>
                <w:color w:val="auto"/>
              </w:rPr>
              <w:t>以「自然暖身操」為例引入，提問：脫氧劑的功能是什麼呢？為什麼會發熱？</w:t>
            </w:r>
          </w:p>
          <w:p w14:paraId="33BD66C7"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以燃燒匙盛裝鈉金屬加熱燃燒，觀察鈉的氧化反應，並說明鈉的氧化反應式，配合示範實驗講解反應時的現象以及產物名稱。利用紅、藍色石蕊試紙檢測並說明氧化鈉溶於水後的酸鹼性。提問學生鈉燃燒反應中，鈉的氧化反應產物—氧化鈉，及其溶於水後的性質。</w:t>
            </w:r>
          </w:p>
          <w:p w14:paraId="041CB1AB" w14:textId="77777777" w:rsidR="005F4A56" w:rsidRPr="00D07FE9" w:rsidRDefault="001012B6" w:rsidP="00385492">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以燃燒匙盛裝硫粉加熱燃燒，觀察硫的氧化反應，並說明硫的氧化反應式，配合示範實驗講解反應時的現象以及產物名稱。利用紅、藍石蕊試紙檢測並說明二氧化硫溶於水後的酸鹼性。提問學生硫的氧化反應式，及燃燒後的產物—二氧化硫，和其溶於水後的性質。</w:t>
            </w:r>
          </w:p>
          <w:p w14:paraId="5BD8AAA3" w14:textId="77777777" w:rsidR="005F4A56" w:rsidRPr="00385492" w:rsidRDefault="001012B6" w:rsidP="00385492">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說明金屬氧化物與非金屬氧化物的意義，並分別舉例說明金屬氧化物的</w:t>
            </w:r>
            <w:r w:rsidRPr="00D07FE9">
              <w:rPr>
                <w:rFonts w:ascii="標楷體" w:eastAsia="標楷體" w:hAnsi="標楷體" w:cs="標楷體"/>
                <w:color w:val="auto"/>
              </w:rPr>
              <w:lastRenderedPageBreak/>
              <w:t>共通性與非金屬氧化物的共通性。請學生舉例金屬氧化物及非金屬氧化物的物質，以及兩者的共通性。</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170DED"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7E075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1.原子與分子模型圖。</w:t>
            </w:r>
          </w:p>
          <w:p w14:paraId="22ECE1C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2.實驗所需器材與藥品：燃燒匙、酒精燈、小燒杯、廣口瓶、玻璃片、小刀、石蕊試紙、鈉金屬、硫粉。</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9DB60D" w14:textId="77777777" w:rsidR="005F4A56" w:rsidRPr="00315360" w:rsidRDefault="001012B6" w:rsidP="000E771C">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15E041C" w14:textId="77777777" w:rsidR="005F4A56" w:rsidRPr="00315360" w:rsidRDefault="001012B6" w:rsidP="000E771C">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p w14:paraId="6ED09BE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F914A7"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159A25B5"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55A55ED4"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科E4 </w:t>
            </w:r>
            <w:r w:rsidRPr="00D07FE9">
              <w:rPr>
                <w:rFonts w:ascii="標楷體" w:eastAsia="標楷體" w:hAnsi="標楷體" w:cs="標楷體"/>
              </w:rPr>
              <w:t>體會動手實作的樂趣，並養成正向的科技態度。</w:t>
            </w:r>
          </w:p>
        </w:tc>
        <w:tc>
          <w:tcPr>
            <w:tcW w:w="1784" w:type="dxa"/>
            <w:tcBorders>
              <w:top w:val="single" w:sz="8" w:space="0" w:color="000000"/>
              <w:bottom w:val="single" w:sz="8" w:space="0" w:color="000000"/>
              <w:right w:val="single" w:sz="8" w:space="0" w:color="000000"/>
            </w:tcBorders>
          </w:tcPr>
          <w:p w14:paraId="4433CF32"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12A08563"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3329E0B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689F67DB"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46603B6A"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bookmarkEnd w:id="0"/>
      <w:tr w:rsidR="006571A0" w:rsidRPr="006571A0" w14:paraId="7A16827D"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07C9C6F3"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四</w:t>
            </w:r>
          </w:p>
          <w:p w14:paraId="62E21FD5"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3/04-3/08</w:t>
            </w:r>
          </w:p>
        </w:tc>
        <w:tc>
          <w:tcPr>
            <w:tcW w:w="2098" w:type="dxa"/>
            <w:tcBorders>
              <w:top w:val="single" w:sz="8" w:space="0" w:color="000000"/>
              <w:left w:val="single" w:sz="8" w:space="0" w:color="000000"/>
              <w:bottom w:val="single" w:sz="8" w:space="0" w:color="000000"/>
              <w:right w:val="single" w:sz="8" w:space="0" w:color="000000"/>
            </w:tcBorders>
          </w:tcPr>
          <w:p w14:paraId="17EC1A2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Jc-Ⅳ-2 物質燃燒實驗認識氧化。</w:t>
            </w:r>
          </w:p>
          <w:p w14:paraId="57B31F1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Jc-Ⅳ-3 不同金屬元素燃燒實驗認識元素對氧氣的活性。</w:t>
            </w:r>
          </w:p>
          <w:p w14:paraId="0DBD34B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Jd-Ⅳ-1 金屬與非金屬氧化物在水溶液中的酸鹼性，及酸性溶液對金屬與大理石的反應。</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9C052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327E9D9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3E71277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1604BAA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E78929F"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2．1氧化反應</w:t>
            </w:r>
          </w:p>
          <w:p w14:paraId="029DB954" w14:textId="77777777" w:rsidR="005F4A56" w:rsidRPr="00D07FE9" w:rsidRDefault="001012B6" w:rsidP="00102E78">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向學生說明元素對氧活性大小的意義。</w:t>
            </w:r>
          </w:p>
          <w:p w14:paraId="77DB7DA4" w14:textId="77777777" w:rsidR="005F4A56" w:rsidRDefault="001012B6" w:rsidP="00102E78">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講述鈉、鐵等活性較大的金屬，其氧化反應的現象；而活性小的白金、黃金，為何可以耐久不變質。</w:t>
            </w:r>
          </w:p>
          <w:p w14:paraId="3A6FEA4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進行</w:t>
            </w:r>
            <w:r>
              <w:rPr>
                <w:rFonts w:ascii="標楷體" w:eastAsia="標楷體" w:hAnsi="標楷體" w:cs="標楷體"/>
                <w:color w:val="auto"/>
              </w:rPr>
              <w:t>實驗</w:t>
            </w:r>
            <w:r w:rsidRPr="00D07FE9">
              <w:rPr>
                <w:rFonts w:ascii="標楷體" w:eastAsia="標楷體" w:hAnsi="標楷體" w:cs="標楷體"/>
                <w:color w:val="auto"/>
              </w:rPr>
              <w:t>步驟1的操作，學生前來領取鎂帶時，提醒學生燃燒鎂帶前需注意的地方。實驗後可提問學生，鎂帶燃燒及燃燒產物等現象的觀察。</w:t>
            </w:r>
          </w:p>
          <w:p w14:paraId="727B6D5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步驟3學生拿燃燒匙前來領取鋅粉，提醒鋅粉的使用量約半刮勺即可，因過量的鋅粉，在加熱後以針撥開外層的氧化物時，容易掉落損壞桌面。鋅粉燃燒時的火焰不易觀察，可關閉燈光以利觀察到黃綠色火焰。實驗後提問觀</w:t>
            </w:r>
            <w:r w:rsidRPr="00D07FE9">
              <w:rPr>
                <w:rFonts w:ascii="標楷體" w:eastAsia="標楷體" w:hAnsi="標楷體" w:cs="標楷體"/>
                <w:color w:val="auto"/>
              </w:rPr>
              <w:lastRenderedPageBreak/>
              <w:t>察鋅粉燃燒的現象時，用針撥開外層的氧化物，內部鋅粉又燃燒起來的原因。</w:t>
            </w:r>
          </w:p>
          <w:p w14:paraId="041EDB1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進行步驟5的操作，學生拿燃燒匙前來領取銅粉，應提醒學生銅粉的取量約半刮勺即可。實驗後可提問學生，銅粉加熱是否可燃燒？銅粉加熱後有何變化？</w:t>
            </w:r>
          </w:p>
          <w:p w14:paraId="2EC76FE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回顧實驗活動鎂、鋅、銅加熱時的變化、產物名稱及現象，由燃燒的難易程度推論鎂、鋅、銅對氧的活性大小。可提問學生，比較鎂、鋅、銅燃燒的難易程度與活性大小。</w:t>
            </w:r>
          </w:p>
          <w:p w14:paraId="341C980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說明元素對氧活性大小的意義，並透過實驗結果，說明燃燒的難易程度代表物質對氧活性大小的差異。</w:t>
            </w:r>
          </w:p>
          <w:p w14:paraId="48013DB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連結「自然暖身操」提問，讓學生了解脫氧劑的原理。</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A8F136"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3AA81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1.實驗所需器材與藥品：燃燒匙、酒精燈、小燒杯、廣口瓶、玻璃片、小刀、石蕊試紙、鈉金屬、硫粉。</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50585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5C5A12D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p w14:paraId="0690B68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B6B094" w14:textId="77777777" w:rsidR="007D215C" w:rsidRPr="00315360" w:rsidRDefault="001012B6">
            <w:pPr>
              <w:snapToGrid w:val="0"/>
              <w:ind w:firstLine="0"/>
              <w:rPr>
                <w:rFonts w:ascii="標楷體" w:eastAsia="標楷體" w:hAnsi="標楷體" w:cs="標楷體"/>
                <w:color w:val="auto"/>
              </w:rPr>
            </w:pPr>
            <w:r w:rsidRPr="00315360">
              <w:rPr>
                <w:rFonts w:ascii="標楷體" w:eastAsia="標楷體" w:hAnsi="標楷體" w:cs="標楷體"/>
                <w:color w:val="auto"/>
              </w:rPr>
              <w:t>【環境教育】</w:t>
            </w:r>
          </w:p>
          <w:p w14:paraId="13A11AAD" w14:textId="77777777" w:rsidR="007D215C" w:rsidRPr="00315360" w:rsidRDefault="001012B6">
            <w:pPr>
              <w:snapToGrid w:val="0"/>
              <w:ind w:firstLine="0"/>
              <w:rPr>
                <w:rFonts w:ascii="標楷體" w:eastAsia="標楷體" w:hAnsi="標楷體" w:cs="標楷體"/>
                <w:color w:val="auto"/>
              </w:rPr>
            </w:pPr>
            <w:r w:rsidRPr="00315360">
              <w:rPr>
                <w:rFonts w:ascii="標楷體" w:eastAsia="標楷體" w:hAnsi="標楷體" w:cs="標楷體"/>
                <w:color w:val="auto"/>
              </w:rPr>
              <w:t>環J7 透過「碳循環」，了解化石燃料與溫室氣體、全球暖化、及氣候變遷的關係。</w:t>
            </w:r>
          </w:p>
          <w:p w14:paraId="26890A88" w14:textId="77777777" w:rsidR="007D215C" w:rsidRDefault="001012B6">
            <w:pPr>
              <w:snapToGrid w:val="0"/>
              <w:ind w:firstLine="0"/>
              <w:rPr>
                <w:rFonts w:ascii="標楷體" w:eastAsia="標楷體" w:hAnsi="標楷體" w:cs="標楷體"/>
              </w:rPr>
            </w:pPr>
            <w:r w:rsidRPr="00315360">
              <w:rPr>
                <w:rFonts w:ascii="標楷體" w:eastAsia="標楷體" w:hAnsi="標楷體" w:cs="標楷體"/>
                <w:color w:val="auto"/>
              </w:rPr>
              <w:t>環J14 了解能量流動及物質循環與生態系統運作的關係。</w:t>
            </w:r>
          </w:p>
        </w:tc>
        <w:tc>
          <w:tcPr>
            <w:tcW w:w="1784" w:type="dxa"/>
            <w:tcBorders>
              <w:top w:val="single" w:sz="8" w:space="0" w:color="000000"/>
              <w:bottom w:val="single" w:sz="8" w:space="0" w:color="000000"/>
              <w:right w:val="single" w:sz="8" w:space="0" w:color="000000"/>
            </w:tcBorders>
          </w:tcPr>
          <w:p w14:paraId="7265D945"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484D326A"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5493DA35"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47270AF4"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FDC1B77"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6210DF1C"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4C98E295"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五</w:t>
            </w:r>
          </w:p>
          <w:p w14:paraId="20393AA2"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3/11-3/15</w:t>
            </w:r>
          </w:p>
        </w:tc>
        <w:tc>
          <w:tcPr>
            <w:tcW w:w="2098" w:type="dxa"/>
            <w:tcBorders>
              <w:top w:val="single" w:sz="8" w:space="0" w:color="000000"/>
              <w:left w:val="single" w:sz="8" w:space="0" w:color="000000"/>
              <w:bottom w:val="single" w:sz="8" w:space="0" w:color="000000"/>
              <w:right w:val="single" w:sz="8" w:space="0" w:color="000000"/>
            </w:tcBorders>
          </w:tcPr>
          <w:p w14:paraId="4E8B1DC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Jc-Ⅳ-1 氧化與還原的狹義定義為：物質得到氧稱為氧化反應；失去氧稱為還原反應。</w:t>
            </w:r>
          </w:p>
          <w:p w14:paraId="4A02860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Jc-Ⅳ-4 生活中常見的氧化還原反應與應用。</w:t>
            </w:r>
          </w:p>
          <w:p w14:paraId="5DDD9F5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Ca-Ⅳ-2 化合物可利用化學性質來鑑定。</w:t>
            </w:r>
          </w:p>
          <w:p w14:paraId="1A37187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Jb-Ⅳ-1 由水溶液導電的實驗認識電解質與非電解質。</w:t>
            </w:r>
          </w:p>
          <w:p w14:paraId="4EB3304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Jb-Ⅳ-2 電解質在水溶液中會解離出陰離子和陽離子而導電。</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4EF3F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2EF2607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能從學習活動、日常經驗及科技運用、自然環境、書刊及網路媒體中，進行各種有計畫的觀察，進而能察覺問題。</w:t>
            </w:r>
          </w:p>
          <w:p w14:paraId="236A7F6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tc-Ⅳ-1 能依據已知的自然科學知識與概念，對自己蒐集與分類的科學數據，抱持合理的懷疑態度，並對他人的資訊或報告，提出自己的看法或解釋。</w:t>
            </w:r>
          </w:p>
          <w:p w14:paraId="47A58C2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w:t>
            </w:r>
            <w:r w:rsidRPr="00315360">
              <w:rPr>
                <w:rFonts w:ascii="標楷體" w:eastAsia="標楷體" w:hAnsi="標楷體" w:cs="標楷體"/>
                <w:color w:val="FF0000"/>
              </w:rPr>
              <w:lastRenderedPageBreak/>
              <w:t>思考、討論等，提出適宜探究之問題。</w:t>
            </w:r>
          </w:p>
          <w:p w14:paraId="34FE547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1BFB17B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0AC9DA6B" w14:textId="77777777" w:rsidR="005F4A56" w:rsidRPr="00D07FE9" w:rsidRDefault="001012B6" w:rsidP="00102E78">
            <w:pPr>
              <w:snapToGrid w:val="0"/>
              <w:ind w:firstLine="0"/>
              <w:rPr>
                <w:rFonts w:ascii="標楷體" w:eastAsia="標楷體" w:hAnsi="標楷體"/>
                <w:color w:val="auto"/>
              </w:rPr>
            </w:pPr>
            <w:r w:rsidRPr="00D07FE9">
              <w:rPr>
                <w:rFonts w:ascii="標楷體" w:eastAsia="標楷體" w:hAnsi="標楷體" w:cs="標楷體"/>
                <w:color w:val="auto"/>
              </w:rPr>
              <w:lastRenderedPageBreak/>
              <w:t>2．2氧化與還原反應</w:t>
            </w:r>
          </w:p>
          <w:p w14:paraId="7CCCF5E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討論金屬火災中不同的處理方法，思考原因。</w:t>
            </w:r>
          </w:p>
          <w:p w14:paraId="5E02F0F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講述鎂帶在二氧化碳中燃燒的現象，可試著寫出鎂在二氧化碳中燃燒的反應式，並以鎂在二氧化碳中燃燒的反應式，說明鎂對氧的活性大於碳。</w:t>
            </w:r>
          </w:p>
          <w:p w14:paraId="31E22CC9" w14:textId="77777777" w:rsidR="005F4A56" w:rsidRPr="00D07FE9" w:rsidRDefault="001012B6" w:rsidP="00CB390D">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觀察例題圖片，並說出碳粉和氧化銅反應後有何現象？同時寫出碳和氧化銅共熱時的反應式。利用鎂和二氧化碳或是碳和氧化銅的反應式，說明氧化反應、還原反應的意義。</w:t>
            </w:r>
          </w:p>
          <w:p w14:paraId="4CDCEFB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活性大的元素能從氧化物中，把活性小的元素取代出來；而活性小的元素不能從氧化物中，把活性大的元素取代出來。</w:t>
            </w:r>
          </w:p>
          <w:p w14:paraId="52E41684" w14:textId="77777777" w:rsidR="005F4A56" w:rsidRDefault="001012B6" w:rsidP="00856464">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說明生活中大多數金屬例如鐵和鉛等，多以化合物的狀態存在礦石中。從礦石中提煉金屬元素的過程稱作冶煉，冶煉是把礦石中的金屬還原出來。</w:t>
            </w:r>
          </w:p>
          <w:p w14:paraId="1340AF28" w14:textId="77777777" w:rsidR="005F4A56" w:rsidRDefault="001012B6" w:rsidP="00856464">
            <w:pPr>
              <w:snapToGrid w:val="0"/>
              <w:ind w:firstLine="0"/>
              <w:rPr>
                <w:rFonts w:ascii="標楷體" w:eastAsia="標楷體" w:hAnsi="標楷體"/>
                <w:color w:val="auto"/>
              </w:rPr>
            </w:pPr>
            <w:r>
              <w:rPr>
                <w:rFonts w:ascii="標楷體" w:eastAsia="標楷體" w:hAnsi="標楷體" w:cs="標楷體"/>
                <w:color w:val="auto"/>
              </w:rPr>
              <w:lastRenderedPageBreak/>
              <w:t>6.</w:t>
            </w:r>
            <w:r w:rsidRPr="00D07FE9">
              <w:rPr>
                <w:rFonts w:ascii="標楷體" w:eastAsia="標楷體" w:hAnsi="標楷體" w:cs="標楷體"/>
                <w:color w:val="auto"/>
              </w:rPr>
              <w:t>以光合作用、燃燒等概念說明氧化還原反應廣泛存在生活中</w:t>
            </w:r>
            <w:r>
              <w:rPr>
                <w:rFonts w:ascii="標楷體" w:eastAsia="標楷體" w:hAnsi="標楷體" w:cs="標楷體"/>
                <w:color w:val="auto"/>
              </w:rPr>
              <w:t>。</w:t>
            </w:r>
          </w:p>
          <w:p w14:paraId="338C45E8" w14:textId="77777777" w:rsidR="005F4A56" w:rsidRPr="004D3C96" w:rsidRDefault="001012B6" w:rsidP="00856464">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講解以二氧化硫漂白紙漿時，可特別說明二氧化硫可殺菌，但因具有毒性，長期食用對身體有害，特別是有過敏體質的人可能會氣喘、腸胃炎或腹瀉，因此需注意使用劑量以及避免採購過度漂白的食品與餐具。而食物在烹飪前可以清水反覆沖洗並浸泡30分鐘，以除去一些可溶於水的毒性物質。</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62ADD9"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B42C23" w14:textId="77777777" w:rsidR="005F4A56" w:rsidRPr="00315360" w:rsidRDefault="001012B6" w:rsidP="00EE281A">
            <w:pPr>
              <w:snapToGrid w:val="0"/>
              <w:ind w:firstLine="0"/>
              <w:rPr>
                <w:rFonts w:ascii="標楷體" w:eastAsia="標楷體" w:hAnsi="標楷體" w:cs="標楷體"/>
                <w:color w:val="FF0000"/>
              </w:rPr>
            </w:pPr>
            <w:r w:rsidRPr="00315360">
              <w:rPr>
                <w:rFonts w:ascii="標楷體" w:eastAsia="標楷體" w:hAnsi="標楷體" w:cs="標楷體"/>
                <w:color w:val="FF0000"/>
              </w:rPr>
              <w:t>1.實驗器材與藥品。</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0DE71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46668BC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0C72BB"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【環境教育】</w:t>
            </w:r>
          </w:p>
          <w:p w14:paraId="639A674B"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環J7 透過「碳循環」，了解化石燃料與溫室氣體、全球暖化、及氣候變遷的關係。</w:t>
            </w:r>
          </w:p>
          <w:p w14:paraId="35798FA6"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環J14 了解能量流動及物質循環與生態系統運作的關係。</w:t>
            </w:r>
          </w:p>
          <w:p w14:paraId="1388A042"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7B78CC5B" w14:textId="77777777" w:rsidR="007D215C" w:rsidRPr="001800D1" w:rsidRDefault="001012B6">
            <w:pPr>
              <w:snapToGrid w:val="0"/>
              <w:ind w:firstLine="0"/>
              <w:rPr>
                <w:rFonts w:ascii="標楷體" w:eastAsia="標楷體" w:hAnsi="標楷體" w:cs="標楷體"/>
                <w:color w:val="00B050"/>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r w:rsidRPr="001800D1">
              <w:rPr>
                <w:rFonts w:ascii="標楷體" w:eastAsia="標楷體" w:hAnsi="標楷體" w:cs="標楷體"/>
                <w:color w:val="auto"/>
                <w:shd w:val="pct15" w:color="auto" w:fill="FFFFFF"/>
              </w:rPr>
              <w:t>。</w:t>
            </w:r>
          </w:p>
          <w:p w14:paraId="6444AABB"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3956A286"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4BA5B94F"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2FC2E23E"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626E367E"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392D7509"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1FEFBE60"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4B67362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51944DE1"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417C8BED"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317178E8"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3C4C111C"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t>六</w:t>
            </w:r>
          </w:p>
          <w:p w14:paraId="4D393424"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3/18-3/22</w:t>
            </w:r>
          </w:p>
        </w:tc>
        <w:tc>
          <w:tcPr>
            <w:tcW w:w="2098" w:type="dxa"/>
            <w:tcBorders>
              <w:top w:val="single" w:sz="8" w:space="0" w:color="000000"/>
              <w:left w:val="single" w:sz="8" w:space="0" w:color="000000"/>
              <w:bottom w:val="single" w:sz="8" w:space="0" w:color="000000"/>
              <w:right w:val="single" w:sz="8" w:space="0" w:color="000000"/>
            </w:tcBorders>
          </w:tcPr>
          <w:p w14:paraId="2692222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Ca-Ⅳ-2 化合物可利用化學性質來鑑定。</w:t>
            </w:r>
          </w:p>
          <w:p w14:paraId="4F35A45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Jb-Ⅳ-1 由水溶液導電的實驗認識電解質與非電解質。</w:t>
            </w:r>
          </w:p>
          <w:p w14:paraId="57EE537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Jb-Ⅳ-2 電解質在水溶液中會解離出陰離子和陽離子而導電。</w:t>
            </w:r>
          </w:p>
          <w:p w14:paraId="6D05602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Jd-Ⅳ-1 金屬與非金屬氧化物在水溶液中的酸鹼性，及酸性溶</w:t>
            </w:r>
            <w:r w:rsidRPr="00315360">
              <w:rPr>
                <w:rFonts w:ascii="標楷體" w:eastAsia="標楷體" w:hAnsi="標楷體" w:cs="標楷體"/>
                <w:color w:val="FF0000"/>
              </w:rPr>
              <w:lastRenderedPageBreak/>
              <w:t>液對金屬與大理石的反應。</w:t>
            </w:r>
          </w:p>
          <w:p w14:paraId="0246F3D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Jd-Ⅳ-5 酸、鹼、鹽類在日常生活中的應用與危險性。</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063F9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tc-Ⅳ-1 能依據已知的自然科學知識與概念，對自己蒐集與分類的科學數據，抱持合理的懷疑態度，並對他人的資訊或報告，提出自己的看法或解釋。</w:t>
            </w:r>
          </w:p>
          <w:p w14:paraId="45C1BF8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w:t>
            </w:r>
            <w:r w:rsidRPr="00315360">
              <w:rPr>
                <w:rFonts w:ascii="標楷體" w:eastAsia="標楷體" w:hAnsi="標楷體" w:cs="標楷體"/>
                <w:color w:val="FF0000"/>
              </w:rPr>
              <w:lastRenderedPageBreak/>
              <w:t>有計畫的觀察，進而能察覺問題。</w:t>
            </w:r>
          </w:p>
          <w:p w14:paraId="34DD4F6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能辨別適合科學探究或適合以科學方式尋求解決的問題（或假說），並能依據觀察、蒐集資料、閱讀、思考、討論等，提出適宜探究之問題。</w:t>
            </w:r>
          </w:p>
          <w:p w14:paraId="293CB09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18502A5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675F585" w14:textId="77777777" w:rsidR="005F4A56" w:rsidRPr="00D07FE9" w:rsidRDefault="001012B6" w:rsidP="00856464">
            <w:pPr>
              <w:snapToGrid w:val="0"/>
              <w:ind w:firstLine="0"/>
              <w:rPr>
                <w:rFonts w:ascii="標楷體" w:eastAsia="標楷體" w:hAnsi="標楷體"/>
                <w:color w:val="auto"/>
              </w:rPr>
            </w:pPr>
            <w:r w:rsidRPr="00D07FE9">
              <w:rPr>
                <w:rFonts w:ascii="標楷體" w:eastAsia="標楷體" w:hAnsi="標楷體" w:cs="標楷體"/>
                <w:color w:val="auto"/>
              </w:rPr>
              <w:lastRenderedPageBreak/>
              <w:t>2．2氧化與還原反應</w:t>
            </w:r>
            <w:r>
              <w:rPr>
                <w:rFonts w:ascii="標楷體" w:eastAsia="標楷體" w:hAnsi="標楷體" w:cs="標楷體"/>
                <w:color w:val="auto"/>
              </w:rPr>
              <w:t>、</w:t>
            </w:r>
            <w:r w:rsidRPr="00D07FE9">
              <w:rPr>
                <w:rFonts w:ascii="標楷體" w:eastAsia="標楷體" w:hAnsi="標楷體" w:cs="標楷體"/>
                <w:color w:val="auto"/>
              </w:rPr>
              <w:t>3．1認識電解質</w:t>
            </w:r>
          </w:p>
          <w:p w14:paraId="0658D0F4"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可搭配探究科學大小事「蘋果不變黃」，探索生活中的氧化還原實例。</w:t>
            </w:r>
          </w:p>
          <w:p w14:paraId="1854C7C2" w14:textId="77777777" w:rsidR="005F4A56" w:rsidRDefault="001012B6" w:rsidP="00856464">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連結「自然暖身操」提問，了解根據金屬的活性，需採用不同的滅火方式，可進一步搜尋鋰金屬火災的滅火策略。</w:t>
            </w:r>
          </w:p>
          <w:p w14:paraId="078009EA"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引導學生將電池組、LED燈、導線與石墨棒連</w:t>
            </w:r>
            <w:r w:rsidRPr="00D07FE9">
              <w:rPr>
                <w:rFonts w:ascii="標楷體" w:eastAsia="標楷體" w:hAnsi="標楷體" w:cs="標楷體"/>
                <w:color w:val="auto"/>
              </w:rPr>
              <w:lastRenderedPageBreak/>
              <w:t>接起來，準備進行實驗，其中電池的數量應配合選用的LED燈額定電壓。</w:t>
            </w:r>
          </w:p>
          <w:p w14:paraId="5608FE78"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說明LED燈是否發亮所代表的意義。更換測試溶液時先以蒸餾水沖洗石墨棒，並提問以蒸餾水沖洗電極的目的。</w:t>
            </w:r>
          </w:p>
          <w:p w14:paraId="32171EBB"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說明石蕊試紙檢測物質酸鹼性的方法與顏色變化的意義。</w:t>
            </w:r>
          </w:p>
          <w:p w14:paraId="3C02BD4E"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利用實驗活動的觀察，引導學生對電解質與非電解質下定義。</w:t>
            </w:r>
          </w:p>
          <w:p w14:paraId="50253D37" w14:textId="77777777" w:rsidR="005F4A56" w:rsidRDefault="001012B6" w:rsidP="00856464">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說明電解質涵蓋了酸性、中性與鹼性溶液。</w:t>
            </w:r>
          </w:p>
          <w:p w14:paraId="3FAA45B1" w14:textId="77777777" w:rsidR="005F4A56" w:rsidRPr="00D07FE9" w:rsidRDefault="001012B6" w:rsidP="00856464">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列舉生活中常見水溶液，說明大部分含有電解質。說明例題與評量學生是否了解何謂電解質及其水溶液的性質。</w:t>
            </w:r>
          </w:p>
          <w:p w14:paraId="0240618F" w14:textId="77777777" w:rsidR="005F4A56" w:rsidRPr="00D07FE9" w:rsidRDefault="001012B6" w:rsidP="008675E9">
            <w:pPr>
              <w:snapToGrid w:val="0"/>
              <w:ind w:firstLine="0"/>
              <w:rPr>
                <w:rFonts w:ascii="標楷體" w:eastAsia="標楷體" w:hAnsi="標楷體"/>
                <w:color w:val="auto"/>
              </w:rPr>
            </w:pPr>
            <w:r>
              <w:rPr>
                <w:rFonts w:ascii="標楷體" w:eastAsia="標楷體" w:hAnsi="標楷體" w:cs="標楷體"/>
                <w:color w:val="auto"/>
              </w:rPr>
              <w:t>9.介紹電離說的起源，</w:t>
            </w:r>
            <w:r w:rsidRPr="00D07FE9">
              <w:rPr>
                <w:rFonts w:ascii="標楷體" w:eastAsia="標楷體" w:hAnsi="標楷體" w:cs="標楷體"/>
                <w:color w:val="auto"/>
              </w:rPr>
              <w:t>並與道耳頓原子說內容比較。複習原子的結構理論，並提問原子呈電中性的原因。</w:t>
            </w:r>
          </w:p>
          <w:p w14:paraId="7AEB5EA5" w14:textId="77777777" w:rsidR="005F4A56" w:rsidRPr="00D07FE9" w:rsidRDefault="001012B6" w:rsidP="00F373B7">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以示意圖說明鈉離子的形成原因及鈉離子的表示符號，再以示意圖說明</w:t>
            </w:r>
            <w:r w:rsidRPr="00D07FE9">
              <w:rPr>
                <w:rFonts w:ascii="標楷體" w:eastAsia="標楷體" w:hAnsi="標楷體" w:cs="標楷體"/>
                <w:color w:val="auto"/>
              </w:rPr>
              <w:lastRenderedPageBreak/>
              <w:t>氯離子的形成原因及氯離子的表示符號。以金屬鈉和食鹽水中鈉離子的性質差異，說明相同元素的原子和離子，其化學性質可能差異很大。</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9AECE3"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7E7E21" w14:textId="77777777" w:rsidR="005F4A56" w:rsidRPr="00315360" w:rsidRDefault="001012B6" w:rsidP="00EE281A">
            <w:pPr>
              <w:snapToGrid w:val="0"/>
              <w:ind w:firstLine="0"/>
              <w:rPr>
                <w:rFonts w:ascii="標楷體" w:eastAsia="標楷體" w:hAnsi="標楷體" w:cs="標楷體"/>
                <w:color w:val="FF0000"/>
              </w:rPr>
            </w:pPr>
            <w:r w:rsidRPr="00315360">
              <w:rPr>
                <w:rFonts w:ascii="標楷體" w:eastAsia="標楷體" w:hAnsi="標楷體" w:cs="標楷體"/>
                <w:color w:val="FF0000"/>
              </w:rPr>
              <w:t>1.實驗器材與藥品。</w:t>
            </w:r>
          </w:p>
          <w:p w14:paraId="1BB9A4A3" w14:textId="77777777" w:rsidR="005F4A56" w:rsidRPr="00315360" w:rsidRDefault="001012B6" w:rsidP="00EE281A">
            <w:pPr>
              <w:snapToGrid w:val="0"/>
              <w:ind w:firstLine="0"/>
              <w:rPr>
                <w:rFonts w:ascii="標楷體" w:eastAsia="標楷體" w:hAnsi="標楷體" w:cs="標楷體"/>
                <w:color w:val="FF0000"/>
              </w:rPr>
            </w:pPr>
            <w:r w:rsidRPr="00315360">
              <w:rPr>
                <w:rFonts w:ascii="標楷體" w:eastAsia="標楷體" w:hAnsi="標楷體" w:cs="標楷體"/>
                <w:color w:val="FF0000"/>
              </w:rPr>
              <w:t>2.生活中常見的酸鹼物質（如肥皂、果汁、汽水、清潔劑）。</w:t>
            </w:r>
          </w:p>
          <w:p w14:paraId="3BEDC361" w14:textId="77777777" w:rsidR="005F4A56" w:rsidRPr="00315360" w:rsidRDefault="001012B6" w:rsidP="000E771C">
            <w:pPr>
              <w:snapToGrid w:val="0"/>
              <w:ind w:firstLine="0"/>
              <w:rPr>
                <w:rFonts w:ascii="標楷體" w:eastAsia="標楷體" w:hAnsi="標楷體" w:cs="標楷體"/>
                <w:color w:val="FF0000"/>
              </w:rPr>
            </w:pPr>
            <w:r w:rsidRPr="00315360">
              <w:rPr>
                <w:rFonts w:ascii="標楷體" w:eastAsia="標楷體" w:hAnsi="標楷體" w:cs="標楷體"/>
                <w:color w:val="FF0000"/>
              </w:rPr>
              <w:t>3.阿瑞尼斯相關介紹資料。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6D22A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14D62B6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774C72C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DCEE86"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【環境教育】</w:t>
            </w:r>
          </w:p>
          <w:p w14:paraId="18B7729C"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環J7 透過「碳循環」，了解化石燃料與溫室氣體、全球暖化、及氣候變遷的關係。</w:t>
            </w:r>
          </w:p>
          <w:p w14:paraId="50B47BAD"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環J14 了解能量流動及物質循環與生態系統運作的關係。</w:t>
            </w:r>
          </w:p>
          <w:p w14:paraId="36F96DBF"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19F40052" w14:textId="77777777" w:rsidR="007D215C" w:rsidRDefault="001012B6">
            <w:pPr>
              <w:snapToGrid w:val="0"/>
              <w:ind w:firstLine="0"/>
              <w:rPr>
                <w:rFonts w:ascii="標楷體" w:eastAsia="標楷體" w:hAnsi="標楷體" w:cs="標楷體"/>
              </w:rPr>
            </w:pPr>
            <w:r>
              <w:rPr>
                <w:rFonts w:ascii="標楷體" w:eastAsia="標楷體" w:hAnsi="標楷體" w:cs="標楷體"/>
              </w:rPr>
              <w:lastRenderedPageBreak/>
              <w:t xml:space="preserve">科E1 </w:t>
            </w:r>
            <w:r w:rsidRPr="00D07FE9">
              <w:rPr>
                <w:rFonts w:ascii="標楷體" w:eastAsia="標楷體" w:hAnsi="標楷體" w:cs="標楷體"/>
              </w:rPr>
              <w:t>了解平日常見科技產品的用途與運作方式。</w:t>
            </w:r>
          </w:p>
          <w:p w14:paraId="40BD0BA7"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2F74D28C"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2FBE0646"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280374DC"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27A6F610"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4B3A8AFE"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1FF3218B"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4D5AA138"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28E7C56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5E8BBA28"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31D07212"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69383718"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七</w:t>
            </w:r>
          </w:p>
          <w:p w14:paraId="2CA67341"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3/25-3/29</w:t>
            </w:r>
          </w:p>
        </w:tc>
        <w:tc>
          <w:tcPr>
            <w:tcW w:w="2098" w:type="dxa"/>
            <w:tcBorders>
              <w:top w:val="single" w:sz="8" w:space="0" w:color="000000"/>
              <w:left w:val="single" w:sz="8" w:space="0" w:color="000000"/>
              <w:bottom w:val="single" w:sz="8" w:space="0" w:color="000000"/>
              <w:right w:val="single" w:sz="8" w:space="0" w:color="000000"/>
            </w:tcBorders>
          </w:tcPr>
          <w:p w14:paraId="08A04EC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Ca-Ⅳ-2 化合物可利用化學性質來鑑定。</w:t>
            </w:r>
          </w:p>
          <w:p w14:paraId="08FB94D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Jd-Ⅳ-1 金屬與非金屬氧化物在水溶液中的酸鹼性，及酸性溶液對金屬與大理石的反應。</w:t>
            </w:r>
          </w:p>
          <w:p w14:paraId="3689E6C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Jd-Ⅳ-2 酸鹼強度與pH值的關係。</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368397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tc-Ⅳ-1 能依據已知的自然科學知識與概念，對自己蒐集與分類的科學數據，抱持合理的懷疑態度，並對他人的資訊或報告，提出自己的看法或解釋。</w:t>
            </w:r>
          </w:p>
          <w:p w14:paraId="3072434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能從學習活動、日常經驗及科技運用、自然環境、書刊及網路媒體中，進行各種有計畫的觀察，進而能察覺問題。</w:t>
            </w:r>
          </w:p>
          <w:p w14:paraId="2A8BF6F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能辨別適合科學探究或適合以科學方式尋求解決的問題（或假說），並能依據觀察、蒐集資料、閱讀、思考、討論等，提出適宜探究之問題。</w:t>
            </w:r>
          </w:p>
          <w:p w14:paraId="568DA14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w:t>
            </w:r>
            <w:r w:rsidRPr="00315360">
              <w:rPr>
                <w:rFonts w:ascii="標楷體" w:eastAsia="標楷體" w:hAnsi="標楷體" w:cs="標楷體"/>
                <w:color w:val="FF0000"/>
              </w:rPr>
              <w:lastRenderedPageBreak/>
              <w:t>品、器材儀器、科技設備及資源。能進行客觀的質性觀察或數值量測並詳實記錄。</w:t>
            </w:r>
          </w:p>
          <w:p w14:paraId="12718BF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29146FA2" w14:textId="77777777" w:rsidR="005F4A56"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3．1認識電解質</w:t>
            </w:r>
            <w:r>
              <w:rPr>
                <w:rFonts w:ascii="標楷體" w:eastAsia="標楷體" w:hAnsi="標楷體" w:cs="標楷體"/>
                <w:color w:val="auto"/>
              </w:rPr>
              <w:t>、</w:t>
            </w:r>
            <w:r w:rsidRPr="00D07FE9">
              <w:rPr>
                <w:rFonts w:ascii="標楷體" w:eastAsia="標楷體" w:hAnsi="標楷體" w:cs="標楷體"/>
                <w:color w:val="auto"/>
              </w:rPr>
              <w:t>3．2常見的酸、鹼性物質</w:t>
            </w:r>
          </w:p>
          <w:p w14:paraId="100B63F5" w14:textId="77777777" w:rsidR="005F4A56" w:rsidRPr="001800D1" w:rsidRDefault="001012B6" w:rsidP="00D07FE9">
            <w:pPr>
              <w:snapToGrid w:val="0"/>
              <w:ind w:firstLine="0"/>
              <w:rPr>
                <w:rFonts w:ascii="標楷體" w:eastAsia="標楷體" w:hAnsi="標楷體"/>
                <w:color w:val="FF0000"/>
                <w:sz w:val="24"/>
                <w:szCs w:val="24"/>
              </w:rPr>
            </w:pPr>
            <w:r w:rsidRPr="001800D1">
              <w:rPr>
                <w:rFonts w:ascii="標楷體" w:eastAsia="標楷體" w:hAnsi="標楷體" w:cs="標楷體"/>
                <w:color w:val="FF0000"/>
                <w:sz w:val="24"/>
                <w:szCs w:val="24"/>
              </w:rPr>
              <w:t>【第一次評量週】</w:t>
            </w:r>
          </w:p>
          <w:p w14:paraId="20067A22" w14:textId="77777777" w:rsidR="005F4A56" w:rsidRPr="00D07FE9" w:rsidRDefault="001012B6" w:rsidP="00D311B4">
            <w:pPr>
              <w:snapToGrid w:val="0"/>
              <w:ind w:firstLine="0"/>
              <w:rPr>
                <w:rFonts w:ascii="標楷體" w:eastAsia="標楷體" w:hAnsi="標楷體"/>
                <w:color w:val="auto"/>
              </w:rPr>
            </w:pPr>
            <w:r>
              <w:rPr>
                <w:rFonts w:ascii="標楷體" w:eastAsia="標楷體" w:hAnsi="標楷體" w:cs="標楷體"/>
                <w:color w:val="auto"/>
              </w:rPr>
              <w:t>1.說明電解質在水中解離導電的情形，讓</w:t>
            </w:r>
            <w:r w:rsidRPr="00D07FE9">
              <w:rPr>
                <w:rFonts w:ascii="標楷體" w:eastAsia="標楷體" w:hAnsi="標楷體" w:cs="標楷體"/>
                <w:color w:val="auto"/>
              </w:rPr>
              <w:t>學生</w:t>
            </w:r>
            <w:r>
              <w:rPr>
                <w:rFonts w:ascii="標楷體" w:eastAsia="標楷體" w:hAnsi="標楷體" w:cs="標楷體"/>
                <w:color w:val="auto"/>
              </w:rPr>
              <w:t>了解</w:t>
            </w:r>
            <w:r w:rsidRPr="00D07FE9">
              <w:rPr>
                <w:rFonts w:ascii="標楷體" w:eastAsia="標楷體" w:hAnsi="標楷體" w:cs="標楷體"/>
                <w:color w:val="auto"/>
              </w:rPr>
              <w:t>電解質水溶液呈電中性的原因</w:t>
            </w:r>
            <w:r>
              <w:rPr>
                <w:rFonts w:ascii="標楷體" w:eastAsia="標楷體" w:hAnsi="標楷體" w:cs="標楷體"/>
                <w:color w:val="auto"/>
              </w:rPr>
              <w:t>，並藉此</w:t>
            </w:r>
            <w:r w:rsidRPr="00D07FE9">
              <w:rPr>
                <w:rFonts w:ascii="標楷體" w:eastAsia="標楷體" w:hAnsi="標楷體" w:cs="標楷體"/>
                <w:color w:val="auto"/>
              </w:rPr>
              <w:t>說明電解質水溶液會導電的原因。</w:t>
            </w:r>
          </w:p>
          <w:p w14:paraId="338832CF" w14:textId="77777777" w:rsidR="005F4A56" w:rsidRPr="00D07FE9" w:rsidRDefault="001012B6" w:rsidP="00D311B4">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連結「自然暖身操」提問，複習電解質的定義，並請學生搜尋人體中的養分哪些是電解質？哪些是非電解質？</w:t>
            </w:r>
          </w:p>
          <w:p w14:paraId="0B11FB7B" w14:textId="77777777" w:rsidR="005F4A56" w:rsidRPr="00D07FE9" w:rsidRDefault="001012B6" w:rsidP="00D311B4">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以「自然暖身操」為例引入，提問：為什麼用含鹽酸的清潔劑要戴手套？為什麼大理石檯面不能碰到酸性溶液？</w:t>
            </w:r>
          </w:p>
          <w:p w14:paraId="4BE94DB6" w14:textId="77777777" w:rsidR="005F4A56" w:rsidRPr="00D07FE9" w:rsidRDefault="001012B6" w:rsidP="00D311B4">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示範如何用點燃的火柴</w:t>
            </w:r>
            <w:r>
              <w:rPr>
                <w:rFonts w:ascii="標楷體" w:eastAsia="標楷體" w:hAnsi="標楷體" w:cs="標楷體"/>
                <w:color w:val="auto"/>
              </w:rPr>
              <w:t>檢驗氣體，</w:t>
            </w:r>
            <w:r w:rsidRPr="00D07FE9">
              <w:rPr>
                <w:rFonts w:ascii="標楷體" w:eastAsia="標楷體" w:hAnsi="標楷體" w:cs="標楷體"/>
                <w:color w:val="auto"/>
              </w:rPr>
              <w:t>並提問能否說出哪些溶液使大理石產生氣體。</w:t>
            </w:r>
          </w:p>
          <w:p w14:paraId="50572984" w14:textId="77777777" w:rsidR="005F4A56" w:rsidRDefault="001012B6" w:rsidP="00D311B4">
            <w:pPr>
              <w:snapToGrid w:val="0"/>
              <w:ind w:firstLine="0"/>
              <w:rPr>
                <w:rFonts w:ascii="標楷體" w:eastAsia="標楷體" w:hAnsi="標楷體"/>
                <w:color w:val="auto"/>
              </w:rPr>
            </w:pPr>
            <w:r>
              <w:rPr>
                <w:rFonts w:ascii="標楷體" w:eastAsia="標楷體" w:hAnsi="標楷體" w:cs="標楷體"/>
                <w:color w:val="auto"/>
              </w:rPr>
              <w:lastRenderedPageBreak/>
              <w:t>5.</w:t>
            </w:r>
            <w:r w:rsidRPr="00D07FE9">
              <w:rPr>
                <w:rFonts w:ascii="標楷體" w:eastAsia="標楷體" w:hAnsi="標楷體" w:cs="標楷體"/>
                <w:color w:val="auto"/>
              </w:rPr>
              <w:t>示範氣體的收集法，以及如何用點燃火柴檢驗氣體是否可燃。並提問哪些溶液使鎂帶產生氣體。</w:t>
            </w:r>
          </w:p>
          <w:p w14:paraId="3AE08418" w14:textId="77777777" w:rsidR="005F4A56" w:rsidRPr="00D07FE9" w:rsidRDefault="001012B6" w:rsidP="00F373B7">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就曾經學習關於酸的知識發言酸性溶液具有哪些共同性質，再適時修正。</w:t>
            </w:r>
          </w:p>
          <w:p w14:paraId="52387013" w14:textId="77777777" w:rsidR="005F4A56" w:rsidRPr="00D07FE9" w:rsidRDefault="001012B6" w:rsidP="00F373B7">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講解實驗室常用的酸性物質名稱及其特性，並歸納酸性物質的共通性質。</w:t>
            </w:r>
          </w:p>
          <w:p w14:paraId="5A305D32" w14:textId="77777777" w:rsidR="005F4A56" w:rsidRPr="00D07FE9" w:rsidRDefault="001012B6" w:rsidP="00F373B7">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在黑板寫出HCl、CH</w:t>
            </w:r>
            <w:r w:rsidRPr="00D07FE9">
              <w:rPr>
                <w:rFonts w:ascii="標楷體" w:eastAsia="標楷體" w:hAnsi="標楷體" w:cs="標楷體"/>
                <w:sz w:val="16"/>
                <w:szCs w:val="16"/>
                <w:vertAlign w:val="subscript"/>
              </w:rPr>
              <w:t>3</w:t>
            </w:r>
            <w:r w:rsidRPr="00D07FE9">
              <w:rPr>
                <w:rFonts w:ascii="標楷體" w:eastAsia="標楷體" w:hAnsi="標楷體" w:cs="標楷體"/>
                <w:color w:val="auto"/>
              </w:rPr>
              <w:t>COOH等酸性物質在水中的解離反應式，並說明酸會解離出相同的氫離子（H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），再請學生上臺書寫指定的解離反應式。</w:t>
            </w:r>
          </w:p>
          <w:p w14:paraId="0C742E45" w14:textId="77777777" w:rsidR="005F4A56" w:rsidRPr="00D07FE9" w:rsidRDefault="001012B6" w:rsidP="00F373B7">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講述以大理石建造的雕像與古蹟，常被酸雨侵蝕的原因。</w:t>
            </w:r>
          </w:p>
          <w:p w14:paraId="601FBE25" w14:textId="77777777" w:rsidR="005F4A56" w:rsidRPr="00D07FE9" w:rsidRDefault="001012B6" w:rsidP="00F30F88">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演示濃硫酸具有脫水性的示範實驗，以強化學生記憶並提高學習興趣。</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CE6A4F"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D11C8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1.阿瑞尼斯相關介紹資料。</w:t>
            </w:r>
          </w:p>
          <w:p w14:paraId="523F8FD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2.實驗器材與藥品。</w:t>
            </w:r>
          </w:p>
          <w:p w14:paraId="6B7D815E" w14:textId="77777777" w:rsidR="005F4A56" w:rsidRPr="00315360" w:rsidRDefault="001012B6" w:rsidP="00EE281A">
            <w:pPr>
              <w:snapToGrid w:val="0"/>
              <w:ind w:firstLine="0"/>
              <w:rPr>
                <w:rFonts w:ascii="標楷體" w:eastAsia="標楷體" w:hAnsi="標楷體" w:cs="標楷體"/>
                <w:color w:val="FF0000"/>
              </w:rPr>
            </w:pPr>
            <w:r w:rsidRPr="00315360">
              <w:rPr>
                <w:rFonts w:ascii="標楷體" w:eastAsia="標楷體" w:hAnsi="標楷體" w:cs="標楷體"/>
                <w:color w:val="FF0000"/>
              </w:rPr>
              <w:t>3.石蕊試紙、酚酞指示劑。</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D8ECAF"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44FCC107"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2F86000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BB3E18"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2449F1BE"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43CBC364"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7B13A419"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3B8B4BF1"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69ED35F0"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4C3B2CC7"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15319A0C"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2AEF8A57"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429AE62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4B7B2E25"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4FA61715"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7FF38344"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24B4F688"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t>八</w:t>
            </w:r>
          </w:p>
          <w:p w14:paraId="4D6278A7"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4/01-4/05</w:t>
            </w:r>
          </w:p>
        </w:tc>
        <w:tc>
          <w:tcPr>
            <w:tcW w:w="2098" w:type="dxa"/>
            <w:tcBorders>
              <w:top w:val="single" w:sz="8" w:space="0" w:color="000000"/>
              <w:left w:val="single" w:sz="8" w:space="0" w:color="000000"/>
              <w:bottom w:val="single" w:sz="8" w:space="0" w:color="000000"/>
              <w:right w:val="single" w:sz="8" w:space="0" w:color="000000"/>
            </w:tcBorders>
          </w:tcPr>
          <w:p w14:paraId="55BB6FD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Jd-Ⅳ-4 水溶液中氫離子與氫氧根離子的關係。</w:t>
            </w:r>
          </w:p>
          <w:p w14:paraId="12BD73E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Jd-Ⅳ-2 酸鹼強度與pH值的關係。</w:t>
            </w:r>
          </w:p>
          <w:p w14:paraId="091429A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Jd-Ⅳ-3 實驗認識廣用指示劑及pH計。</w:t>
            </w:r>
          </w:p>
          <w:p w14:paraId="658DCE9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Jd-Ⅳ-6 實驗認識酸與鹼中和生成鹽和水，並可放出熱量而使溫度變化。</w:t>
            </w:r>
          </w:p>
          <w:p w14:paraId="0C3C680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Jb-Ⅳ-3 不同的離子在水溶液中可能會發生沉澱、酸鹼中和及氧化還原等反應。</w:t>
            </w:r>
          </w:p>
          <w:p w14:paraId="046FAC3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Jd-Ⅳ-5 酸、鹼、鹽類在日常生活中的應用與危險性。</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2E5B0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tr-Ⅳ-1 能將所習得的知識正確的連結到所觀察到的自然現象及實驗數據，並推論出其中的關聯，進而運用習得的</w:t>
            </w:r>
            <w:r w:rsidRPr="00315360">
              <w:rPr>
                <w:rFonts w:ascii="標楷體" w:eastAsia="標楷體" w:hAnsi="標楷體" w:cs="標楷體"/>
                <w:color w:val="FF0000"/>
              </w:rPr>
              <w:lastRenderedPageBreak/>
              <w:t>知識來解釋自己論點的正確性。</w:t>
            </w:r>
          </w:p>
          <w:p w14:paraId="4C66D2F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1FB91DA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1BB2B50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ah-Ⅳ-2 應用所學到的科學知識與科學探究方法，幫助自己做出最佳的決定。</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1D6C972" w14:textId="77777777" w:rsidR="005F4A56" w:rsidRPr="00D07FE9" w:rsidRDefault="001012B6" w:rsidP="000A7B62">
            <w:pPr>
              <w:snapToGrid w:val="0"/>
              <w:ind w:firstLine="0"/>
              <w:rPr>
                <w:rFonts w:ascii="標楷體" w:eastAsia="標楷體" w:hAnsi="標楷體"/>
                <w:color w:val="auto"/>
              </w:rPr>
            </w:pPr>
            <w:r w:rsidRPr="00D07FE9">
              <w:rPr>
                <w:rFonts w:ascii="標楷體" w:eastAsia="標楷體" w:hAnsi="標楷體" w:cs="標楷體"/>
                <w:color w:val="auto"/>
              </w:rPr>
              <w:lastRenderedPageBreak/>
              <w:t>3．2常見的酸、鹼性物質、3．3酸鹼的濃度</w:t>
            </w:r>
          </w:p>
          <w:p w14:paraId="17FAEB57" w14:textId="77777777" w:rsidR="005F4A56" w:rsidRDefault="001012B6" w:rsidP="000A7B62">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鼓勵學生舉手發言鹼性溶液具有哪些共同性質，再適時修正或補充說明。</w:t>
            </w:r>
          </w:p>
          <w:p w14:paraId="102322AE" w14:textId="77777777" w:rsidR="005F4A56" w:rsidRPr="00D07FE9" w:rsidRDefault="001012B6" w:rsidP="000A7B62">
            <w:pPr>
              <w:snapToGrid w:val="0"/>
              <w:ind w:firstLine="0"/>
              <w:rPr>
                <w:rFonts w:ascii="標楷體" w:eastAsia="標楷體" w:hAnsi="標楷體"/>
                <w:color w:val="auto"/>
              </w:rPr>
            </w:pPr>
            <w:r>
              <w:rPr>
                <w:rFonts w:ascii="標楷體" w:eastAsia="標楷體" w:hAnsi="標楷體" w:cs="標楷體"/>
                <w:color w:val="auto"/>
              </w:rPr>
              <w:lastRenderedPageBreak/>
              <w:t>2.</w:t>
            </w:r>
            <w:r w:rsidRPr="00D07FE9">
              <w:rPr>
                <w:rFonts w:ascii="標楷體" w:eastAsia="標楷體" w:hAnsi="標楷體" w:cs="標楷體"/>
                <w:color w:val="auto"/>
              </w:rPr>
              <w:t>在黑板寫出NaOH、NH</w:t>
            </w:r>
            <w:r w:rsidRPr="00D07FE9">
              <w:rPr>
                <w:rFonts w:ascii="標楷體" w:eastAsia="標楷體" w:hAnsi="標楷體" w:cs="標楷體"/>
                <w:sz w:val="16"/>
                <w:szCs w:val="16"/>
                <w:vertAlign w:val="subscript"/>
              </w:rPr>
              <w:t>3</w:t>
            </w:r>
            <w:r w:rsidRPr="00D07FE9">
              <w:rPr>
                <w:rFonts w:ascii="標楷體" w:eastAsia="標楷體" w:hAnsi="標楷體" w:cs="標楷體"/>
                <w:color w:val="auto"/>
              </w:rPr>
              <w:t>等鹼性物質在水中的解離反應式，並說明鹼性物質在水中會解離出相同的氫氧根離子（OH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），再請學生上臺書寫指定的解離反應式。</w:t>
            </w:r>
          </w:p>
          <w:p w14:paraId="2EF617EC" w14:textId="77777777" w:rsidR="005F4A56" w:rsidRPr="00D07FE9" w:rsidRDefault="001012B6" w:rsidP="000A7B62">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可讓學生討論發言說明常見的鹼性物質及其性質，適時予以修正或補充說明。</w:t>
            </w:r>
          </w:p>
          <w:p w14:paraId="320080BE" w14:textId="77777777" w:rsidR="005F4A56" w:rsidRPr="00D07FE9" w:rsidRDefault="001012B6" w:rsidP="000A7B62">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講解例題，評量學生是否能應用酸性物質及鹼性物質的特性，分辨出不同的物質。</w:t>
            </w:r>
          </w:p>
          <w:p w14:paraId="5857C1DA" w14:textId="77777777" w:rsidR="005F4A56" w:rsidRDefault="001012B6" w:rsidP="000A7B62">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連結「自然暖身操」提問，複習酸性物質的特性。</w:t>
            </w:r>
          </w:p>
          <w:p w14:paraId="39B4B751" w14:textId="77777777" w:rsidR="005F4A56" w:rsidRPr="00D07FE9" w:rsidRDefault="001012B6" w:rsidP="000A7B62">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以「自然暖身操」為例引入，提問：為什麼同樣是醋，加水前酸得難以入口，加水後卻變得溫和可口？</w:t>
            </w:r>
          </w:p>
          <w:p w14:paraId="64E96036"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說明莫耳濃度的意義。</w:t>
            </w:r>
          </w:p>
          <w:p w14:paraId="681CE3E3"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以白球表示H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，藍球表示OH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，說明純水解離出的H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及OH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濃度相同。</w:t>
            </w:r>
          </w:p>
          <w:p w14:paraId="375F675D"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lastRenderedPageBreak/>
              <w:t>9.</w:t>
            </w:r>
            <w:r w:rsidRPr="00D07FE9">
              <w:rPr>
                <w:rFonts w:ascii="標楷體" w:eastAsia="標楷體" w:hAnsi="標楷體" w:cs="標楷體"/>
                <w:color w:val="auto"/>
              </w:rPr>
              <w:t>說明酸性、中性及鹼性溶液的差異在於[H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]及[OH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]大小。</w:t>
            </w:r>
          </w:p>
          <w:p w14:paraId="620D23D7"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說明可以用pH值來表示水溶液的酸鹼性。pH值越小，表示氫離子濃度越大，且表示溶液在常溫時的酸性較強。提問學生在常溫時，不同pH值的溶液，何者酸性較強？何者鹼性較強？</w:t>
            </w:r>
          </w:p>
          <w:p w14:paraId="2D24CCC4"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可額外補充說明pH值表示溶液的氫離子濃度，例如[H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]＝0. 1、0. 01、0. 001、10</w:t>
            </w:r>
            <w:r w:rsidRPr="00D07FE9">
              <w:rPr>
                <w:rFonts w:ascii="標楷體" w:eastAsia="標楷體" w:hAnsi="標楷體" w:cs="標楷體"/>
                <w:sz w:val="16"/>
                <w:szCs w:val="16"/>
                <w:vertAlign w:val="superscript"/>
              </w:rPr>
              <w:t>－4</w:t>
            </w:r>
            <w:r w:rsidRPr="00D07FE9">
              <w:rPr>
                <w:rFonts w:ascii="標楷體" w:eastAsia="標楷體" w:hAnsi="標楷體" w:cs="標楷體"/>
                <w:color w:val="auto"/>
              </w:rPr>
              <w:t>及10</w:t>
            </w:r>
            <w:r w:rsidRPr="00D07FE9">
              <w:rPr>
                <w:rFonts w:ascii="標楷體" w:eastAsia="標楷體" w:hAnsi="標楷體" w:cs="標楷體"/>
                <w:sz w:val="16"/>
                <w:szCs w:val="16"/>
                <w:vertAlign w:val="superscript"/>
              </w:rPr>
              <w:t>－5</w:t>
            </w:r>
            <w:r w:rsidRPr="00D07FE9">
              <w:rPr>
                <w:rFonts w:ascii="標楷體" w:eastAsia="標楷體" w:hAnsi="標楷體" w:cs="標楷體"/>
                <w:color w:val="auto"/>
              </w:rPr>
              <w:t>M時，pH值與[H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]的關係。</w:t>
            </w:r>
          </w:p>
          <w:p w14:paraId="77D056FD" w14:textId="77777777" w:rsidR="005F4A56" w:rsidRPr="00D07FE9" w:rsidRDefault="001012B6" w:rsidP="008975A8">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製備好紫甘藍或紅鳳菜汁液，分別滴入食醋、純水、小蘇打中，觀察液體顏色的變化。</w:t>
            </w:r>
          </w:p>
          <w:p w14:paraId="0EA6154F" w14:textId="77777777" w:rsidR="005F4A56" w:rsidRDefault="001012B6" w:rsidP="00F30F88">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以紅色及藍色石蕊與酚酞試紙或指示劑檢驗食醋、純水和小蘇打，觀察液體顏色的變化。也可配製0.1M鹽酸及0.1M氫氧化鈉溶液來檢驗，使顏色變化更明顯。</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8C32AC"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80A216" w14:textId="77777777" w:rsidR="005F4A56" w:rsidRPr="00315360" w:rsidRDefault="001012B6" w:rsidP="008975A8">
            <w:pPr>
              <w:snapToGrid w:val="0"/>
              <w:ind w:firstLine="0"/>
              <w:rPr>
                <w:rFonts w:ascii="標楷體" w:eastAsia="標楷體" w:hAnsi="標楷體" w:cs="標楷體"/>
                <w:color w:val="FF0000"/>
              </w:rPr>
            </w:pPr>
            <w:r w:rsidRPr="00315360">
              <w:rPr>
                <w:rFonts w:ascii="標楷體" w:eastAsia="標楷體" w:hAnsi="標楷體" w:cs="標楷體"/>
                <w:color w:val="FF0000"/>
              </w:rPr>
              <w:t>1.石蕊試紙、酚酞指示劑。</w:t>
            </w:r>
          </w:p>
          <w:p w14:paraId="1ED70946" w14:textId="77777777" w:rsidR="005F4A56" w:rsidRPr="00315360" w:rsidRDefault="001012B6" w:rsidP="008975A8">
            <w:pPr>
              <w:snapToGrid w:val="0"/>
              <w:ind w:firstLine="0"/>
              <w:rPr>
                <w:rFonts w:ascii="標楷體" w:eastAsia="標楷體" w:hAnsi="標楷體" w:cs="標楷體"/>
                <w:color w:val="FF0000"/>
              </w:rPr>
            </w:pPr>
            <w:r w:rsidRPr="00315360">
              <w:rPr>
                <w:rFonts w:ascii="標楷體" w:eastAsia="標楷體" w:hAnsi="標楷體" w:cs="標楷體"/>
                <w:color w:val="FF0000"/>
              </w:rPr>
              <w:t>2.廣用試紙或指示劑。</w:t>
            </w:r>
          </w:p>
          <w:p w14:paraId="3A8B8FC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3.實驗器材與藥品。</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6CA57" w14:textId="77777777" w:rsidR="005F4A56" w:rsidRPr="00315360" w:rsidRDefault="001012B6" w:rsidP="008975A8">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05D1C4F" w14:textId="77777777" w:rsidR="005F4A56" w:rsidRPr="00315360" w:rsidRDefault="001012B6" w:rsidP="008975A8">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6F13DF1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622768"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188EA783"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33BD0131"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74E37BE8"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lastRenderedPageBreak/>
              <w:t>海J13 探討海洋對陸上環境與生活的影響。</w:t>
            </w:r>
          </w:p>
          <w:p w14:paraId="56155B95"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0C6736FA"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6EB4D21C"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29ED6C57"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14621C4D"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12E46F85"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609707F9"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lastRenderedPageBreak/>
              <w:t>2.協同節數：</w:t>
            </w:r>
          </w:p>
          <w:p w14:paraId="1D19C05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2E04E706"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3BFFCF79"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九</w:t>
            </w:r>
          </w:p>
          <w:p w14:paraId="5FC733E4"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4/08-4/12</w:t>
            </w:r>
          </w:p>
        </w:tc>
        <w:tc>
          <w:tcPr>
            <w:tcW w:w="2098" w:type="dxa"/>
            <w:tcBorders>
              <w:top w:val="single" w:sz="8" w:space="0" w:color="000000"/>
              <w:left w:val="single" w:sz="8" w:space="0" w:color="000000"/>
              <w:bottom w:val="single" w:sz="8" w:space="0" w:color="000000"/>
              <w:right w:val="single" w:sz="8" w:space="0" w:color="000000"/>
            </w:tcBorders>
          </w:tcPr>
          <w:p w14:paraId="781E90F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Jd-Ⅳ-2 酸鹼強度與pH值的關係。</w:t>
            </w:r>
          </w:p>
          <w:p w14:paraId="47AD079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Jd-Ⅳ-3 實驗認識廣用指示劑及pH計。</w:t>
            </w:r>
          </w:p>
          <w:p w14:paraId="5409D37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Jd-Ⅳ-4 水溶液中氫離子與氫氧根離子的關係。</w:t>
            </w:r>
          </w:p>
          <w:p w14:paraId="1801AC3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Jd-Ⅳ-5 酸、鹼、鹽類在日常生活中的應用與危險性。</w:t>
            </w:r>
          </w:p>
          <w:p w14:paraId="1338476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Jd-Ⅳ-6 實驗認識酸與鹼中和生成鹽和水，並可放出熱量而使溫度變化。</w:t>
            </w:r>
          </w:p>
          <w:p w14:paraId="7117B4D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Jb-Ⅳ-3 不同的離子在水溶液中可能會發生沉澱、酸鹼中和及氧化還原等反應。</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82BE4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73CA9FF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3F673EA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ah-Ⅳ-2 應用所學到的科學知識與科學探究方法，幫助自己做出最佳的決定。</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6DADBBD" w14:textId="77777777" w:rsidR="005F4A56" w:rsidRPr="00D311B4" w:rsidRDefault="001012B6" w:rsidP="00D311B4">
            <w:pPr>
              <w:snapToGrid w:val="0"/>
              <w:ind w:firstLine="0"/>
              <w:rPr>
                <w:rFonts w:ascii="標楷體" w:eastAsia="標楷體" w:hAnsi="標楷體"/>
                <w:color w:val="auto"/>
              </w:rPr>
            </w:pPr>
            <w:r w:rsidRPr="00D07FE9">
              <w:rPr>
                <w:rFonts w:ascii="標楷體" w:eastAsia="標楷體" w:hAnsi="標楷體" w:cs="標楷體"/>
                <w:color w:val="auto"/>
              </w:rPr>
              <w:t>3．3酸鹼的濃度、3．4酸鹼中和</w:t>
            </w:r>
          </w:p>
          <w:p w14:paraId="452CCA69"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1.講解廣用試紙可以檢測物質的酸鹼性，其顏色變化由酸性→中性→鹼性，依序為紅→橙→黃→綠→藍→靛→紫，與彩虹的顏色順序相同。</w:t>
            </w:r>
          </w:p>
          <w:p w14:paraId="625DF59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以廣用試紙檢驗食醋、純水和小蘇打，觀察液體顏色的變化，再比對色碼表，讀出其pH值。</w:t>
            </w:r>
          </w:p>
          <w:p w14:paraId="49A3545B"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介紹生活中常見的物質，知道常見物質包括酸性、中性和鹼性，人體中也有不同的酸鹼性。</w:t>
            </w:r>
          </w:p>
          <w:p w14:paraId="19E8113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以pH計檢驗食醋、純水和小蘇打的pH值。</w:t>
            </w:r>
          </w:p>
          <w:p w14:paraId="76E9ED0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連結「自然暖身操」提問，讓學生知道酸鹼物質的濃度越高，水溶液表現出的性質就越明顯。</w:t>
            </w:r>
          </w:p>
          <w:p w14:paraId="07373BA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以「自然暖身操」為例引入，提問：若被螞蟻叮咬，抹肥皂水能減緩腫痛的原理是什麼呢？</w:t>
            </w:r>
          </w:p>
          <w:p w14:paraId="6CF73C5E"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操作實驗前，叮嚀學生本實驗的安全規則，若皮膚不慎接觸酸、鹼性物質</w:t>
            </w:r>
            <w:r w:rsidRPr="00D07FE9">
              <w:rPr>
                <w:rFonts w:ascii="標楷體" w:eastAsia="標楷體" w:hAnsi="標楷體" w:cs="標楷體"/>
                <w:color w:val="auto"/>
              </w:rPr>
              <w:lastRenderedPageBreak/>
              <w:t>時，須先用大量清水沖洗。</w:t>
            </w:r>
          </w:p>
          <w:p w14:paraId="63D3DAC8" w14:textId="77777777" w:rsidR="005F4A56" w:rsidRPr="00D07FE9" w:rsidRDefault="001012B6" w:rsidP="006757A3">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說明實驗的操作，並叮嚀學生觀察混合液溫度的變化。</w:t>
            </w:r>
            <w:r>
              <w:rPr>
                <w:rFonts w:ascii="標楷體" w:eastAsia="標楷體" w:hAnsi="標楷體" w:cs="標楷體"/>
                <w:color w:val="auto"/>
              </w:rPr>
              <w:t>提問學生</w:t>
            </w:r>
            <w:r w:rsidRPr="00D07FE9">
              <w:rPr>
                <w:rFonts w:ascii="標楷體" w:eastAsia="標楷體" w:hAnsi="標楷體" w:cs="標楷體"/>
                <w:color w:val="auto"/>
              </w:rPr>
              <w:t>鹽酸與氫氧化鈉水溶液混合時，混合液溫度的變化。</w:t>
            </w:r>
          </w:p>
          <w:p w14:paraId="517D159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引導思考溶液蒸發後的殘餘物質可能為何。</w:t>
            </w:r>
          </w:p>
          <w:p w14:paraId="46B1B05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說明酸性溶液與鹼性溶液的反應是放熱反應，反應過程中溶液的pH值變大，表示溶液中氫離子濃度變小。</w:t>
            </w:r>
          </w:p>
          <w:p w14:paraId="29C626A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講解酸性溶液與鹼性溶液的化學反應稱為中和反應。</w:t>
            </w:r>
          </w:p>
          <w:p w14:paraId="31C5F85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說明鹽酸與氫氧化鈉水溶液反應時，鹽酸中的H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會與OH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結合成水，並說明鹽酸中加入氫氧化鈉溶液，H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與OH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的濃度變化。</w:t>
            </w:r>
          </w:p>
          <w:p w14:paraId="12D3E38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提問學生鹽酸與氫氧化鈉反應，蒸乾後的晶體是什麼物質。</w:t>
            </w:r>
          </w:p>
          <w:p w14:paraId="65CBF93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鹽酸與氫氧化鈉水溶液混合時，溶液中只有H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與OH</w:t>
            </w:r>
            <w:r w:rsidRPr="00D07FE9">
              <w:rPr>
                <w:rFonts w:ascii="標楷體" w:eastAsia="標楷體" w:hAnsi="標楷體" w:cs="標楷體"/>
                <w:sz w:val="16"/>
                <w:szCs w:val="16"/>
                <w:vertAlign w:val="superscript"/>
              </w:rPr>
              <w:t>－</w:t>
            </w:r>
            <w:r w:rsidRPr="00D07FE9">
              <w:rPr>
                <w:rFonts w:ascii="標楷體" w:eastAsia="標楷體" w:hAnsi="標楷體" w:cs="標楷體"/>
                <w:color w:val="auto"/>
              </w:rPr>
              <w:t>反應生成水，而氯</w:t>
            </w:r>
            <w:r w:rsidRPr="00D07FE9">
              <w:rPr>
                <w:rFonts w:ascii="標楷體" w:eastAsia="標楷體" w:hAnsi="標楷體" w:cs="標楷體"/>
                <w:color w:val="auto"/>
              </w:rPr>
              <w:lastRenderedPageBreak/>
              <w:t>離子和鈉離子仍然溶於水中，沒有發生反應。</w:t>
            </w:r>
          </w:p>
          <w:p w14:paraId="5D25CBD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說明酸鹼中和反應後會產生水和鹽類。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0ABF4B"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596A3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1.石蕊試紙、酚酞指示劑。</w:t>
            </w:r>
          </w:p>
          <w:p w14:paraId="7A4C0B1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2.廣用試紙或指示劑。</w:t>
            </w:r>
          </w:p>
          <w:p w14:paraId="5251F55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3.實驗器材與藥品。</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3D631F"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27105A4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3965251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4D03D9"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3D999EE2"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4971121A"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11D04CA9"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7F19A15E"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15509946"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5014CB4D"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48C81DA4"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40260028"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0CE0E7B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2B26CBA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0A605E0E"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7B12D8E9"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0D1FA3E7"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w:t>
            </w:r>
          </w:p>
          <w:p w14:paraId="11DF9CC7"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4/15-4/19</w:t>
            </w:r>
          </w:p>
        </w:tc>
        <w:tc>
          <w:tcPr>
            <w:tcW w:w="2098" w:type="dxa"/>
            <w:tcBorders>
              <w:top w:val="single" w:sz="8" w:space="0" w:color="000000"/>
              <w:left w:val="single" w:sz="8" w:space="0" w:color="000000"/>
              <w:bottom w:val="single" w:sz="8" w:space="0" w:color="000000"/>
              <w:right w:val="single" w:sz="8" w:space="0" w:color="000000"/>
            </w:tcBorders>
          </w:tcPr>
          <w:p w14:paraId="4A8E393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Jd-Ⅳ-6 實驗認識酸與鹼中和生成鹽和水，並可放出熱量而使溫度變化。</w:t>
            </w:r>
          </w:p>
          <w:p w14:paraId="4D34B76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Jb-Ⅳ-3 不同的離子在水溶液中可能會發生沉澱、酸鹼中和及氧化還原等反應。</w:t>
            </w:r>
          </w:p>
          <w:p w14:paraId="7A6E04B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Jd-Ⅳ-5 酸、鹼、鹽類在日常生活中的應用與危險性。</w:t>
            </w:r>
          </w:p>
          <w:p w14:paraId="69B8208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Je-Ⅳ-1 實驗認識化學反應速率及影響反應速率的因素，例如：本性、溫度、濃度、接觸面積及催化劑。</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C47D2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280173F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5ACBADA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ti-Ⅳ-1 能依據已知的自然科學知識概念，經由自我或團體探索與討論的過程，想像當使用的觀察方法或實驗方法改變時，其結果可能產生的差異；並能嘗試在指導下以創新思考和方法得到新的模型、成品或結果。</w:t>
            </w:r>
          </w:p>
          <w:p w14:paraId="52D23D2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tm-Ⅳ-1 能從實驗過程、合作討論中理解較</w:t>
            </w:r>
            <w:r w:rsidRPr="00315360">
              <w:rPr>
                <w:rFonts w:ascii="標楷體" w:eastAsia="標楷體" w:hAnsi="標楷體" w:cs="標楷體"/>
                <w:color w:val="FF0000"/>
              </w:rPr>
              <w:lastRenderedPageBreak/>
              <w:t>複雜的自然界模型，並能評估不同模型的優點和限制，進能應用在後續的科學理解或生活。</w:t>
            </w:r>
          </w:p>
          <w:p w14:paraId="6680FEA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7DB6EFD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pe-Ⅳ-1 能辨明多個自變項、應變項並計劃適當次數的測試、預測活動的可能結果。在教師或教科書的指導或說明下，能了解探究的計畫，並進而能根據問題特性、資源（例如：設備、時間）等因素，規劃具有可信度（例如：多次測量等）的探究活動。</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E1BDF66"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3．4酸鹼中和、4．1反應速率</w:t>
            </w:r>
          </w:p>
          <w:p w14:paraId="3E56333B"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建立以下概念：發生中和反應時，共同產物是水；酸或鹼的種類改變時，會產生不同種類的鹽。</w:t>
            </w:r>
          </w:p>
          <w:p w14:paraId="0BF83CE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探討生活中的酸鹼中和，並且討論其作用與影響。</w:t>
            </w:r>
          </w:p>
          <w:p w14:paraId="4D45DF1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說明自然界中易溶於水和難溶於水的鹽類，有何不同的現象，並提問學生海水中的鹽分由來。</w:t>
            </w:r>
          </w:p>
          <w:p w14:paraId="0C8C0F0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講授鹽類的溶解程度不盡相同，水中反應所產生的鹽，如果是易溶於水，則不會出現沉澱現象，如果鹽難溶於水，則會出現沉澱現象，並舉例說明。</w:t>
            </w:r>
          </w:p>
          <w:p w14:paraId="742A718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介紹常見鹽類的性質與用途，說出碳酸鈉與碳酸氫鈉的性質。</w:t>
            </w:r>
          </w:p>
          <w:p w14:paraId="1B5292BA"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6.</w:t>
            </w:r>
            <w:r w:rsidRPr="00D07FE9">
              <w:rPr>
                <w:rFonts w:ascii="標楷體" w:eastAsia="標楷體" w:hAnsi="標楷體" w:cs="標楷體"/>
                <w:color w:val="auto"/>
              </w:rPr>
              <w:t>可搭配探究科學大小事「發福的糖」，進一步了解小蘇打粉的應用。</w:t>
            </w:r>
          </w:p>
          <w:p w14:paraId="49D3AA1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發泡錠的溶解時，產生的泡泡為什麼有時很多、有時很少？再由節日的煙火、廚房鐵製用品的生鏽引起興趣，再引入反應速率快慢的情形。</w:t>
            </w:r>
          </w:p>
          <w:p w14:paraId="5830D08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評量學生是否知道化學反應速率有快慢之分以及是否能舉例。</w:t>
            </w:r>
          </w:p>
          <w:p w14:paraId="63BCB04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化學反應的快慢可以用反應速率來表示，而反應速率可藉由觀察反應物或生成物的變化量得知。</w:t>
            </w:r>
          </w:p>
          <w:p w14:paraId="58C3301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以鐵在空氣中容易生鏽，金久置不會生鏽為例，說明性質會影響反應速率的快慢。</w:t>
            </w:r>
          </w:p>
          <w:p w14:paraId="5319BBB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提問學生「</w:t>
            </w:r>
            <w:r>
              <w:rPr>
                <w:rFonts w:ascii="標楷體" w:eastAsia="標楷體" w:hAnsi="標楷體" w:cs="標楷體"/>
                <w:color w:val="auto"/>
              </w:rPr>
              <w:t>示範</w:t>
            </w:r>
            <w:r w:rsidRPr="00D07FE9">
              <w:rPr>
                <w:rFonts w:ascii="標楷體" w:eastAsia="標楷體" w:hAnsi="標楷體" w:cs="標楷體"/>
                <w:color w:val="auto"/>
              </w:rPr>
              <w:t>實驗的結果要如何解釋呢？」經過討論後，再以粒子碰撞的觀點說明濃度與反應速率的關係。</w:t>
            </w:r>
          </w:p>
          <w:p w14:paraId="1D42A2D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為什麼烤肉時吹風會讓使木炭燃燒更旺盛？引導學生思考濃度對反應速</w:t>
            </w:r>
            <w:r w:rsidRPr="00D07FE9">
              <w:rPr>
                <w:rFonts w:ascii="標楷體" w:eastAsia="標楷體" w:hAnsi="標楷體" w:cs="標楷體"/>
                <w:color w:val="auto"/>
              </w:rPr>
              <w:lastRenderedPageBreak/>
              <w:t>率的影響以及日常生活的應用。</w:t>
            </w:r>
          </w:p>
          <w:p w14:paraId="206DB94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.提示學生可嘗試用前面的粒子碰撞的觀點說明</w:t>
            </w:r>
            <w:r>
              <w:rPr>
                <w:rFonts w:ascii="標楷體" w:eastAsia="標楷體" w:hAnsi="標楷體" w:cs="標楷體"/>
                <w:color w:val="auto"/>
              </w:rPr>
              <w:t>示範實驗</w:t>
            </w:r>
            <w:r w:rsidRPr="00D07FE9">
              <w:rPr>
                <w:rFonts w:ascii="標楷體" w:eastAsia="標楷體" w:hAnsi="標楷體" w:cs="標楷體"/>
                <w:color w:val="auto"/>
              </w:rPr>
              <w:t>，老師再以說明表面積與反應速率的關係。</w:t>
            </w:r>
          </w:p>
          <w:p w14:paraId="2C6A4C0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w:t>
            </w:r>
            <w:r>
              <w:rPr>
                <w:rFonts w:ascii="標楷體" w:eastAsia="標楷體" w:hAnsi="標楷體" w:cs="標楷體"/>
                <w:color w:val="auto"/>
              </w:rPr>
              <w:t>利用</w:t>
            </w:r>
            <w:r w:rsidRPr="00D07FE9">
              <w:rPr>
                <w:rFonts w:ascii="標楷體" w:eastAsia="標楷體" w:hAnsi="標楷體" w:cs="標楷體"/>
                <w:color w:val="auto"/>
              </w:rPr>
              <w:t>動腦時間，讓學生參考</w:t>
            </w:r>
            <w:r>
              <w:rPr>
                <w:rFonts w:ascii="標楷體" w:eastAsia="標楷體" w:hAnsi="標楷體" w:cs="標楷體"/>
                <w:color w:val="auto"/>
              </w:rPr>
              <w:t>課本圖</w:t>
            </w:r>
            <w:r w:rsidRPr="00D07FE9">
              <w:rPr>
                <w:rFonts w:ascii="標楷體" w:eastAsia="標楷體" w:hAnsi="標楷體" w:cs="標楷體"/>
                <w:color w:val="auto"/>
              </w:rPr>
              <w:t>繪出以塊狀大理石和粉末狀大理石繪出大理石顆粒越小，反應速率越快的原因。此外，也請學生回顧本冊實驗2．1，想一想如果鎂帶換成鎂粉會有差異嗎？為什麼鎂用鎂帶，但鋅和銅都是用粉，卻不影響排序呢？</w:t>
            </w:r>
          </w:p>
          <w:p w14:paraId="04F2D9C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以火媒棒等例子引導思考表面積對反應速率的影響以及生活應用。</w:t>
            </w:r>
          </w:p>
          <w:p w14:paraId="739A1E4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16.</w:t>
            </w:r>
            <w:r w:rsidRPr="00D07FE9">
              <w:rPr>
                <w:rFonts w:ascii="標楷體" w:eastAsia="標楷體" w:hAnsi="標楷體" w:cs="標楷體"/>
                <w:color w:val="auto"/>
              </w:rPr>
              <w:t>進行反應速率實驗。讓學生先預測溫度越高，反應速率是越快還是越慢或是沒有影響？</w:t>
            </w:r>
          </w:p>
          <w:p w14:paraId="7A8797D3" w14:textId="77777777" w:rsidR="005F4A56" w:rsidRPr="00D07FE9" w:rsidRDefault="001012B6" w:rsidP="004D2F04">
            <w:pPr>
              <w:snapToGrid w:val="0"/>
              <w:ind w:firstLine="0"/>
              <w:rPr>
                <w:rFonts w:ascii="標楷體" w:eastAsia="標楷體" w:hAnsi="標楷體"/>
                <w:color w:val="auto"/>
              </w:rPr>
            </w:pPr>
            <w:r>
              <w:rPr>
                <w:rFonts w:ascii="標楷體" w:eastAsia="標楷體" w:hAnsi="標楷體" w:cs="標楷體"/>
                <w:color w:val="auto"/>
              </w:rPr>
              <w:t>17.</w:t>
            </w:r>
            <w:r w:rsidRPr="00D07FE9">
              <w:rPr>
                <w:rFonts w:ascii="標楷體" w:eastAsia="標楷體" w:hAnsi="標楷體" w:cs="標楷體"/>
                <w:color w:val="auto"/>
              </w:rPr>
              <w:t>請在通風良好處並配戴口罩進行。引導</w:t>
            </w:r>
            <w:r>
              <w:rPr>
                <w:rFonts w:ascii="標楷體" w:eastAsia="標楷體" w:hAnsi="標楷體" w:cs="標楷體"/>
                <w:color w:val="auto"/>
              </w:rPr>
              <w:t>學生</w:t>
            </w:r>
            <w:r w:rsidRPr="00D07FE9">
              <w:rPr>
                <w:rFonts w:ascii="標楷體" w:eastAsia="標楷體" w:hAnsi="標楷體" w:cs="標楷體"/>
                <w:color w:val="auto"/>
              </w:rPr>
              <w:t>理解實驗設計，每次黃色硫沉澱遮住十字，就代表生</w:t>
            </w:r>
            <w:r w:rsidRPr="00D07FE9">
              <w:rPr>
                <w:rFonts w:ascii="標楷體" w:eastAsia="標楷體" w:hAnsi="標楷體" w:cs="標楷體"/>
                <w:color w:val="auto"/>
              </w:rPr>
              <w:lastRenderedPageBreak/>
              <w:t>成一定的量，因此所需時間越短者，反應速率越快。歸納引導出溫度越高，反應速率越快的概念。</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D86F5D"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352A6A"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1.各種花及水果皮等實品及萃取出的汁液。</w:t>
            </w:r>
          </w:p>
          <w:p w14:paraId="62A8E00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2.石蕊試紙、酚酞指示劑。</w:t>
            </w:r>
          </w:p>
          <w:p w14:paraId="03A6426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3.廣用試紙或指示劑。</w:t>
            </w:r>
          </w:p>
          <w:p w14:paraId="1C4D700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4. pH計。</w:t>
            </w:r>
          </w:p>
          <w:p w14:paraId="61CFD937"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5.實驗器材與藥品。</w:t>
            </w:r>
          </w:p>
          <w:p w14:paraId="7DCD0BE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6.示範實驗所需器材：試管、灰石、小鐵錘、鹽酸。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4EF04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7565307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4600CFB8"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2DB02B"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7BCC31CB"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639F2038"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6AA3FEB3"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306F0A9F"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2EF73753"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5D124284"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p w14:paraId="208EBA37"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【生涯規劃教育】</w:t>
            </w:r>
          </w:p>
          <w:p w14:paraId="1E8A97EA" w14:textId="77777777" w:rsidR="007D215C" w:rsidRDefault="001012B6">
            <w:pPr>
              <w:snapToGrid w:val="0"/>
              <w:ind w:firstLine="0"/>
              <w:rPr>
                <w:rFonts w:ascii="標楷體" w:eastAsia="標楷體" w:hAnsi="標楷體" w:cs="標楷體"/>
              </w:rPr>
            </w:pPr>
            <w:r w:rsidRPr="001800D1">
              <w:rPr>
                <w:rFonts w:ascii="標楷體" w:eastAsia="標楷體" w:hAnsi="標楷體" w:cs="標楷體"/>
                <w:color w:val="00B050"/>
              </w:rPr>
              <w:t>涯J8 工作/教育環境的類型與現況。</w:t>
            </w:r>
          </w:p>
        </w:tc>
        <w:tc>
          <w:tcPr>
            <w:tcW w:w="1784" w:type="dxa"/>
            <w:tcBorders>
              <w:top w:val="single" w:sz="8" w:space="0" w:color="000000"/>
              <w:bottom w:val="single" w:sz="8" w:space="0" w:color="000000"/>
              <w:right w:val="single" w:sz="8" w:space="0" w:color="000000"/>
            </w:tcBorders>
          </w:tcPr>
          <w:p w14:paraId="45F2ADDF"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0A0510E4"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7F65BC3D"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7CF35FF3"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1FB4EDC8"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38EE792A"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1D1858E2"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十一</w:t>
            </w:r>
          </w:p>
          <w:p w14:paraId="4A16A1DB"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4/22-4/26</w:t>
            </w:r>
          </w:p>
        </w:tc>
        <w:tc>
          <w:tcPr>
            <w:tcW w:w="2098" w:type="dxa"/>
            <w:tcBorders>
              <w:top w:val="single" w:sz="8" w:space="0" w:color="000000"/>
              <w:left w:val="single" w:sz="8" w:space="0" w:color="000000"/>
              <w:bottom w:val="single" w:sz="8" w:space="0" w:color="000000"/>
              <w:right w:val="single" w:sz="8" w:space="0" w:color="000000"/>
            </w:tcBorders>
          </w:tcPr>
          <w:p w14:paraId="614C1A8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Je-Ⅳ-1 實驗認識化學反應速率及影響反應速率的因素，例如：本性、溫度、濃度、接觸面積及催化劑。</w:t>
            </w:r>
          </w:p>
          <w:p w14:paraId="3FA2DAA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Je-Ⅳ-2 可逆反應。</w:t>
            </w:r>
          </w:p>
          <w:p w14:paraId="65AB0D2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Je-Ⅳ-3 化學平衡及溫度、濃度如何影響化學平衡的因素。</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25C01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ti-Ⅳ-1 能依據已知的自然科學知識概念，經由自我或團體探索與討論的過程，想像當使用的觀察方法或實驗方法改變時，其結果可能產生的差異；並能嘗試在指導下以創新思考和方法得到新的模型、成品或結果。</w:t>
            </w:r>
          </w:p>
          <w:p w14:paraId="3946B0B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tm-Ⅳ-1 能從實驗過程、合作討論中理解較複雜的自然界模型，並能評估不同模型的優點和限制，進能應用在後續的科學理解或生活。</w:t>
            </w:r>
          </w:p>
          <w:p w14:paraId="67F5E9E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601ABD5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pe-Ⅳ-1 能辨明多個自變項、應變項並計劃適當次數的測試、預測活</w:t>
            </w:r>
            <w:r w:rsidRPr="00315360">
              <w:rPr>
                <w:rFonts w:ascii="標楷體" w:eastAsia="標楷體" w:hAnsi="標楷體" w:cs="標楷體"/>
                <w:color w:val="FF0000"/>
              </w:rPr>
              <w:lastRenderedPageBreak/>
              <w:t>動的可能結果。在教師或教科書的指導或說明下，能了解探究的計畫，並進而能根據問題特性、資源（例如：設備、時間）等因素，規劃具有可信度（例如：多次測量等）的探究活動。</w:t>
            </w:r>
          </w:p>
          <w:p w14:paraId="7CDFD4C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31F2CC6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4A97894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w:t>
            </w:r>
            <w:r w:rsidRPr="00315360">
              <w:rPr>
                <w:rFonts w:ascii="標楷體" w:eastAsia="標楷體" w:hAnsi="標楷體" w:cs="標楷體"/>
                <w:color w:val="FF0000"/>
              </w:rPr>
              <w:lastRenderedPageBreak/>
              <w:t>各種方法，解釋自然現象發生的原因，建立科學學習的自信心。</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279E25A"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4．1反應速率、4．2可逆反應與平衡</w:t>
            </w:r>
          </w:p>
          <w:p w14:paraId="08ED58B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以國小及上學期學過的氧氣製備實驗為例，並搭配課本圖，讓學生理解加入紅蘿蔔或二氧化錳等物質，產生氧氣的速率較快，並進一步探討紅蘿蔔及二氧化錳在實驗中扮演的角色。</w:t>
            </w:r>
          </w:p>
          <w:p w14:paraId="1470F29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說明催化劑的定義，並說明催化劑在化學反應式中的寫法。</w:t>
            </w:r>
          </w:p>
          <w:p w14:paraId="4C16843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介紹生物</w:t>
            </w:r>
            <w:r>
              <w:rPr>
                <w:rFonts w:ascii="標楷體" w:eastAsia="標楷體" w:hAnsi="標楷體" w:cs="標楷體"/>
                <w:color w:val="auto"/>
              </w:rPr>
              <w:t>體內的催化劑—酵素，連結七年級生物課程所學。再提問「雙氧水碰觸到受傷的傷口，產生有氧氣的泡沫</w:t>
            </w:r>
            <w:r w:rsidRPr="00D07FE9">
              <w:rPr>
                <w:rFonts w:ascii="標楷體" w:eastAsia="標楷體" w:hAnsi="標楷體" w:cs="標楷體"/>
                <w:color w:val="auto"/>
              </w:rPr>
              <w:t>(參考知識快遞的例子)</w:t>
            </w:r>
            <w:r>
              <w:rPr>
                <w:rFonts w:ascii="標楷體" w:eastAsia="標楷體" w:hAnsi="標楷體" w:cs="標楷體"/>
                <w:color w:val="auto"/>
              </w:rPr>
              <w:t>」</w:t>
            </w:r>
            <w:r w:rsidRPr="00D07FE9">
              <w:rPr>
                <w:rFonts w:ascii="標楷體" w:eastAsia="標楷體" w:hAnsi="標楷體" w:cs="標楷體"/>
                <w:color w:val="auto"/>
              </w:rPr>
              <w:t>加深學生對於催化作用的生活連結。</w:t>
            </w:r>
          </w:p>
          <w:p w14:paraId="16DAD5C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4.最後再引入催化劑在日常生活中的應用，例如</w:t>
            </w:r>
            <w:r w:rsidRPr="00D07FE9">
              <w:rPr>
                <w:rFonts w:ascii="標楷體" w:eastAsia="標楷體" w:hAnsi="標楷體" w:cs="標楷體"/>
                <w:color w:val="auto"/>
              </w:rPr>
              <w:t>觸媒轉換器、哈柏法製氨。</w:t>
            </w:r>
          </w:p>
          <w:p w14:paraId="6448C63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呼應「自然暖身操」提問，了解溫度會影響發泡錠的反應速率，可由產生的氣泡和溶解的狀況觀察到。</w:t>
            </w:r>
          </w:p>
          <w:p w14:paraId="56E8A39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以「自然暖身操」為例引入，讓學生想想看為什麼兩杯水的水量會不同？進一步引導學生思考何謂動態平衡。</w:t>
            </w:r>
          </w:p>
          <w:p w14:paraId="35D8A48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說明動態平衡需在密閉系統中進行，以巨觀來看，不產生變化，但微觀上，粒子仍繼續進行運動，在物理變化或化學反應中都可能發生。</w:t>
            </w:r>
          </w:p>
          <w:p w14:paraId="532BE219" w14:textId="77777777" w:rsidR="005F4A56" w:rsidRPr="00D07FE9" w:rsidRDefault="001012B6" w:rsidP="002764AF">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舉例說明可逆反應的意義，例如無水硫酸銅遇到水會變色是可逆的</w:t>
            </w:r>
            <w:r>
              <w:rPr>
                <w:rFonts w:ascii="標楷體" w:eastAsia="標楷體" w:hAnsi="標楷體" w:cs="標楷體"/>
                <w:color w:val="auto"/>
              </w:rPr>
              <w:t>，並</w:t>
            </w:r>
            <w:r w:rsidRPr="00D07FE9">
              <w:rPr>
                <w:rFonts w:ascii="標楷體" w:eastAsia="標楷體" w:hAnsi="標楷體" w:cs="標楷體"/>
                <w:color w:val="auto"/>
              </w:rPr>
              <w:t>說明可逆反應的表示法。</w:t>
            </w:r>
          </w:p>
          <w:p w14:paraId="558DAEE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舉例說明有些化學反應為可逆反應；有些化學反應則為不可逆反應。說明可逆反應與不可逆反應的意義。</w:t>
            </w:r>
          </w:p>
          <w:p w14:paraId="377AA06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11.</w:t>
            </w:r>
            <w:r w:rsidRPr="00D07FE9">
              <w:rPr>
                <w:rFonts w:ascii="標楷體" w:eastAsia="標楷體" w:hAnsi="標楷體" w:cs="標楷體"/>
                <w:color w:val="auto"/>
              </w:rPr>
              <w:t>以硫酸銅含水與否的顏色變化，說明反應平衡是一種動態平衡。</w:t>
            </w:r>
          </w:p>
          <w:p w14:paraId="7667EE1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12.說明</w:t>
            </w:r>
            <w:r w:rsidRPr="00D07FE9">
              <w:rPr>
                <w:rFonts w:ascii="標楷體" w:eastAsia="標楷體" w:hAnsi="標楷體" w:cs="標楷體"/>
                <w:color w:val="auto"/>
              </w:rPr>
              <w:t>在化學平衡中，若改變反應物或生成物的濃度、溫度和壓力等，會使平衡向正反應或逆反應的方向進行，直到正、逆反應速率相等時，又會達到新的平衡。</w:t>
            </w:r>
          </w:p>
          <w:p w14:paraId="0C252F43" w14:textId="77777777" w:rsidR="005F4A56" w:rsidRPr="00C215C4" w:rsidRDefault="001012B6" w:rsidP="00C215C4">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說明鉻酸鉀溶液在酸、鹼性溶液中的顏色變化。評量學生是否知道鉻酸根離子與二鉻酸根離子顏色的不同。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92E799"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CB8C48"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1.實驗器材與藥品。</w:t>
            </w:r>
          </w:p>
          <w:p w14:paraId="12D18CB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2.示範實驗所需器材：試管、灰石、小鐵錘、鹽酸。</w:t>
            </w:r>
          </w:p>
          <w:p w14:paraId="0C10D55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3.示範實驗所需器材：雙氧水40mL、100mL燒杯2個、二氧化錳。</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D4A07F"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041E360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0C6BC3"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758EE5EA"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06172631"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【海洋教育】</w:t>
            </w:r>
          </w:p>
          <w:p w14:paraId="4120D3BB"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海J13 探討海洋對陸上環境與生活的影響。</w:t>
            </w:r>
          </w:p>
          <w:p w14:paraId="23679409"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海J17 了解海洋非生物資源之種類與應用。</w:t>
            </w:r>
          </w:p>
          <w:p w14:paraId="57A6F4B6"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3B06C2FC"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tc>
        <w:tc>
          <w:tcPr>
            <w:tcW w:w="1784" w:type="dxa"/>
            <w:tcBorders>
              <w:top w:val="single" w:sz="8" w:space="0" w:color="000000"/>
              <w:bottom w:val="single" w:sz="8" w:space="0" w:color="000000"/>
              <w:right w:val="single" w:sz="8" w:space="0" w:color="000000"/>
            </w:tcBorders>
          </w:tcPr>
          <w:p w14:paraId="0D73015C"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1007E8A9"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1A7564C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24A6ECE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2DBE50A"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1A863B0C"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2FAB1381"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十二</w:t>
            </w:r>
          </w:p>
          <w:p w14:paraId="51180E22"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4/29-5/03</w:t>
            </w:r>
          </w:p>
        </w:tc>
        <w:tc>
          <w:tcPr>
            <w:tcW w:w="2098" w:type="dxa"/>
            <w:tcBorders>
              <w:top w:val="single" w:sz="8" w:space="0" w:color="000000"/>
              <w:left w:val="single" w:sz="8" w:space="0" w:color="000000"/>
              <w:bottom w:val="single" w:sz="8" w:space="0" w:color="000000"/>
              <w:right w:val="single" w:sz="8" w:space="0" w:color="000000"/>
            </w:tcBorders>
          </w:tcPr>
          <w:p w14:paraId="22E3192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Je-Ⅳ-2 可逆反應。</w:t>
            </w:r>
          </w:p>
          <w:p w14:paraId="7D47B43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Je-Ⅳ-3 化學平衡及溫度、濃度如何影響化學平衡的因素。</w:t>
            </w:r>
          </w:p>
          <w:p w14:paraId="42DAA3A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Jf-Ⅳ-1 有機化合物與無機化合物的重要特徵。</w:t>
            </w:r>
          </w:p>
          <w:p w14:paraId="58C47A7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Cb-Ⅳ-3 分子式相同會因原子排列方式不同而形成不同的物質。</w:t>
            </w:r>
          </w:p>
          <w:p w14:paraId="049AB6F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Jf-Ⅳ-2 生活中常見的烷類、醇類、有機酸及酯類。</w:t>
            </w:r>
          </w:p>
          <w:p w14:paraId="3E6A011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Nc-Ⅳ-3 化石燃料的形成與特性。</w:t>
            </w:r>
          </w:p>
          <w:p w14:paraId="03B9982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Ma-Ⅳ-3 不同的材料對生活及社會的影響。</w:t>
            </w:r>
          </w:p>
          <w:p w14:paraId="020E786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Jf-Ⅳ-3 酯化與皂化反應。</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02E647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tr-Ⅳ-1 能將所習得的知識正確的連結到所觀察到的自然現象及實驗數據，並推論出其中的關聯，進而運用習得的知識來解釋自己論點的正確性。</w:t>
            </w:r>
          </w:p>
          <w:p w14:paraId="0ED0B03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w:t>
            </w:r>
            <w:r w:rsidRPr="00315360">
              <w:rPr>
                <w:rFonts w:ascii="標楷體" w:eastAsia="標楷體" w:hAnsi="標楷體" w:cs="標楷體"/>
                <w:color w:val="FF0000"/>
              </w:rPr>
              <w:lastRenderedPageBreak/>
              <w:t>新的問題。並能將自己的探究結果和同學的結果或其他相關的資訊比較對照，相互檢核，確認結果。</w:t>
            </w:r>
          </w:p>
          <w:p w14:paraId="7704813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an-Ⅳ-2 分辨科學知識的確定性和持久性，會因科學研究的時空背景不同而有所變化。</w:t>
            </w:r>
          </w:p>
          <w:p w14:paraId="02DF069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410D557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7951C1D" w14:textId="77777777" w:rsidR="005F4A56" w:rsidRPr="00D07FE9" w:rsidRDefault="001012B6" w:rsidP="000A7B62">
            <w:pPr>
              <w:snapToGrid w:val="0"/>
              <w:ind w:firstLine="0"/>
              <w:rPr>
                <w:rFonts w:ascii="標楷體" w:eastAsia="標楷體" w:hAnsi="標楷體"/>
                <w:color w:val="auto"/>
              </w:rPr>
            </w:pPr>
            <w:r w:rsidRPr="00D07FE9">
              <w:rPr>
                <w:rFonts w:ascii="標楷體" w:eastAsia="標楷體" w:hAnsi="標楷體" w:cs="標楷體"/>
                <w:color w:val="auto"/>
              </w:rPr>
              <w:lastRenderedPageBreak/>
              <w:t>4．2可逆反應與平衡</w:t>
            </w:r>
            <w:r>
              <w:rPr>
                <w:rFonts w:ascii="標楷體" w:eastAsia="標楷體" w:hAnsi="標楷體" w:cs="標楷體"/>
                <w:color w:val="auto"/>
              </w:rPr>
              <w:t>、</w:t>
            </w:r>
            <w:r w:rsidRPr="00D07FE9">
              <w:rPr>
                <w:rFonts w:ascii="標楷體" w:eastAsia="標楷體" w:hAnsi="標楷體" w:cs="標楷體"/>
                <w:color w:val="auto"/>
              </w:rPr>
              <w:t>5．1認識有機化合物、5．2常見的有機化合物</w:t>
            </w:r>
          </w:p>
          <w:p w14:paraId="6E645980" w14:textId="77777777" w:rsidR="005F4A56" w:rsidRPr="00D07FE9" w:rsidRDefault="001012B6" w:rsidP="00C215C4">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利用課本上在密閉系統中二氧化氮和四氧化二氮的顏色變化，引導學生了解溫度對平衡移動的影響。</w:t>
            </w:r>
          </w:p>
          <w:p w14:paraId="1ACA82F5" w14:textId="77777777" w:rsidR="005F4A56" w:rsidRPr="00D07FE9" w:rsidRDefault="001012B6" w:rsidP="00C215C4">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總結影響平衡移動的因素：濃度與溫度等，都會造成平衡移動。</w:t>
            </w:r>
          </w:p>
          <w:p w14:paraId="660EA36E" w14:textId="77777777" w:rsidR="005F4A56" w:rsidRDefault="001012B6" w:rsidP="00C215C4">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連結「自然暖身操」提問，理解水杯加蓋形成密</w:t>
            </w:r>
            <w:r w:rsidRPr="00D07FE9">
              <w:rPr>
                <w:rFonts w:ascii="標楷體" w:eastAsia="標楷體" w:hAnsi="標楷體" w:cs="標楷體"/>
                <w:color w:val="auto"/>
              </w:rPr>
              <w:lastRenderedPageBreak/>
              <w:t>閉系統，蒸發和凝結速率達到動態平衡，所以水量看起來沒有變化，若水杯沒有加蓋，則未形成平衡，水會不斷蒸發成水蒸氣溢散。</w:t>
            </w:r>
          </w:p>
          <w:p w14:paraId="5AA0962A"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以「自然暖身操」為例引入，利用「鹽封烤魚」和「焦糖烤布蕾」兩道料理，讓學生討論為什麼糖會烤焦，鹽巴卻不會烤焦？呈現糖與食鹽的化學式，請學生說明有何不同。</w:t>
            </w:r>
          </w:p>
          <w:p w14:paraId="5DADB5FA"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說明有機化合物的原始定義及現在的意義，並說明相關科學史，讓學生知道早期科學家認為有機物只能從生命體中獲得，但是現在也可用一般化合物製造許多有機物。</w:t>
            </w:r>
          </w:p>
          <w:p w14:paraId="6C2B272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討論日常生活中哪些物質是有機化合物？哪些物質是無機化合物？使學生能區別有機化合物與無機化合物。</w:t>
            </w:r>
          </w:p>
          <w:p w14:paraId="4E8A4CF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講授有機化合物皆含有碳，但是並非含碳的化合物皆為有機化合物。</w:t>
            </w:r>
          </w:p>
          <w:p w14:paraId="2AB6E64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8.</w:t>
            </w:r>
            <w:r w:rsidRPr="00D07FE9">
              <w:rPr>
                <w:rFonts w:ascii="標楷體" w:eastAsia="標楷體" w:hAnsi="標楷體" w:cs="標楷體"/>
                <w:color w:val="auto"/>
              </w:rPr>
              <w:t>實驗前提醒學生小心操作熱源；加熱後的蒸發皿溫度極高，應使用坩堝夾移動。</w:t>
            </w:r>
          </w:p>
          <w:p w14:paraId="45AC65F7" w14:textId="77777777" w:rsidR="005F4A56" w:rsidRPr="00D07FE9" w:rsidRDefault="001012B6" w:rsidP="002764AF">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討論實驗中所觀察到的現象，並推論其結果。從實驗結果，說明有機化合物的組成含有碳元素。</w:t>
            </w:r>
          </w:p>
          <w:p w14:paraId="01D0957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經由加熱白砂糖、食鹽、麵粉，觀察並比較結果，以驗證有機化合物含有碳元素。</w:t>
            </w:r>
          </w:p>
          <w:p w14:paraId="3A02BCD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回顧「自然暖身操」提問，以實驗結果說明、歸納有機化合物含有碳元素。</w:t>
            </w:r>
          </w:p>
          <w:p w14:paraId="16125574"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2.</w:t>
            </w:r>
            <w:r w:rsidRPr="00D07FE9">
              <w:rPr>
                <w:rFonts w:ascii="標楷體" w:eastAsia="標楷體" w:hAnsi="標楷體" w:cs="標楷體"/>
                <w:color w:val="auto"/>
              </w:rPr>
              <w:t>以「自然暖身操」為例引入，介紹廚房中常見的各種調味料，讓學生利用成分表進行分類，並說明分類的依據。引導學生注意有機化合物的不同特性。</w:t>
            </w:r>
          </w:p>
          <w:p w14:paraId="5864FE1C"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3.</w:t>
            </w:r>
            <w:r w:rsidRPr="00D07FE9">
              <w:rPr>
                <w:rFonts w:ascii="標楷體" w:eastAsia="標楷體" w:hAnsi="標楷體" w:cs="標楷體"/>
                <w:color w:val="auto"/>
              </w:rPr>
              <w:t>有機化合物的種類非常多，因為碳原子除了與其他種類的原子結合外，還可以彼此互相連結，形成各種不同的化合物。</w:t>
            </w:r>
          </w:p>
          <w:p w14:paraId="35755023"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1</w:t>
            </w:r>
            <w:r>
              <w:rPr>
                <w:rFonts w:ascii="標楷體" w:eastAsia="標楷體" w:hAnsi="標楷體" w:cs="標楷體"/>
                <w:color w:val="auto"/>
              </w:rPr>
              <w:t>4.</w:t>
            </w:r>
            <w:r w:rsidRPr="00D07FE9">
              <w:rPr>
                <w:rFonts w:ascii="標楷體" w:eastAsia="標楷體" w:hAnsi="標楷體" w:cs="標楷體"/>
                <w:color w:val="auto"/>
              </w:rPr>
              <w:t>有機化合物的性質會隨原子的種類、數目、排列情形與結合方式而有所不同。</w:t>
            </w:r>
          </w:p>
          <w:p w14:paraId="709031FE"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5.</w:t>
            </w:r>
            <w:r w:rsidRPr="00D07FE9">
              <w:rPr>
                <w:rFonts w:ascii="標楷體" w:eastAsia="標楷體" w:hAnsi="標楷體" w:cs="標楷體"/>
                <w:color w:val="auto"/>
              </w:rPr>
              <w:t>一般而言，原子排列情形與結合方式相似的有機化合物，化學性質也相似，可以歸成一類。</w:t>
            </w:r>
          </w:p>
          <w:p w14:paraId="66DAD0F6"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6.</w:t>
            </w:r>
            <w:r w:rsidRPr="00D07FE9">
              <w:rPr>
                <w:rFonts w:ascii="標楷體" w:eastAsia="標楷體" w:hAnsi="標楷體" w:cs="標楷體"/>
                <w:color w:val="auto"/>
              </w:rPr>
              <w:t>組合甲醚與乙醇的模型，並請學生注意觀察，兩者組成元素與結構上有何異同。</w:t>
            </w:r>
          </w:p>
          <w:p w14:paraId="738F5896"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7.</w:t>
            </w:r>
            <w:r w:rsidRPr="00D07FE9">
              <w:rPr>
                <w:rFonts w:ascii="標楷體" w:eastAsia="標楷體" w:hAnsi="標楷體" w:cs="標楷體"/>
                <w:color w:val="auto"/>
              </w:rPr>
              <w:t>以乙醇和甲醚說明，有機化合物的性質與組成化合物元素的種類、數目及排列方式有關。</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466FEC"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408D4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1.實驗所需器材及藥品。</w:t>
            </w:r>
          </w:p>
          <w:p w14:paraId="3178766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2.常見的有機化合物圖卡組。</w:t>
            </w:r>
          </w:p>
          <w:p w14:paraId="7563C58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3.香精油。</w:t>
            </w:r>
          </w:p>
          <w:p w14:paraId="0F9CCF8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4.示範實驗所需器材與藥品：乙酸、乙醇、酒精燈、燒杯、試管。</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D1B2E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40C9FBE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D088AF"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1E185FEB"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w:t>
            </w:r>
            <w:r w:rsidRPr="00D07FE9">
              <w:rPr>
                <w:rFonts w:ascii="標楷體" w:eastAsia="標楷體" w:hAnsi="標楷體" w:cs="標楷體"/>
              </w:rPr>
              <w:t>義。</w:t>
            </w:r>
          </w:p>
          <w:p w14:paraId="282472A5" w14:textId="77777777" w:rsidR="007D215C" w:rsidRDefault="001012B6">
            <w:pPr>
              <w:snapToGrid w:val="0"/>
              <w:ind w:firstLine="0"/>
              <w:rPr>
                <w:rFonts w:ascii="標楷體" w:eastAsia="標楷體" w:hAnsi="標楷體" w:cs="標楷體"/>
              </w:rPr>
            </w:pPr>
            <w:r>
              <w:rPr>
                <w:rFonts w:ascii="標楷體" w:eastAsia="標楷體" w:hAnsi="標楷體" w:cs="標楷體"/>
              </w:rPr>
              <w:t>安J2 判斷常見的事故傷害。</w:t>
            </w:r>
          </w:p>
          <w:p w14:paraId="194EE73B" w14:textId="77777777" w:rsidR="007D215C" w:rsidRDefault="001012B6">
            <w:pPr>
              <w:snapToGrid w:val="0"/>
              <w:ind w:firstLine="0"/>
              <w:rPr>
                <w:rFonts w:ascii="標楷體" w:eastAsia="標楷體" w:hAnsi="標楷體" w:cs="標楷體"/>
              </w:rPr>
            </w:pPr>
            <w:r>
              <w:rPr>
                <w:rFonts w:ascii="標楷體" w:eastAsia="標楷體" w:hAnsi="標楷體" w:cs="標楷體"/>
              </w:rPr>
              <w:t>安J3 了解日常生活容易發生事故的原因。</w:t>
            </w:r>
          </w:p>
          <w:p w14:paraId="03097A42" w14:textId="77777777" w:rsidR="007D215C" w:rsidRDefault="001012B6">
            <w:pPr>
              <w:snapToGrid w:val="0"/>
              <w:ind w:firstLine="0"/>
              <w:rPr>
                <w:rFonts w:ascii="標楷體" w:eastAsia="標楷體" w:hAnsi="標楷體" w:cs="標楷體"/>
              </w:rPr>
            </w:pPr>
            <w:r>
              <w:rPr>
                <w:rFonts w:ascii="標楷體" w:eastAsia="標楷體" w:hAnsi="標楷體" w:cs="標楷體"/>
              </w:rPr>
              <w:t>安J4 探討日常生活發生事故的影響因素。</w:t>
            </w:r>
          </w:p>
          <w:p w14:paraId="1DA3F5D1"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【能源教育】</w:t>
            </w:r>
          </w:p>
          <w:p w14:paraId="361A237A"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lastRenderedPageBreak/>
              <w:t>能J3 了解各式能源應用及創能、儲能與節能的原理。</w:t>
            </w:r>
          </w:p>
          <w:p w14:paraId="23CFD3EB"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能J4 了解各種能量形式的轉換。</w:t>
            </w:r>
          </w:p>
          <w:p w14:paraId="7701949E" w14:textId="77777777" w:rsidR="007D215C" w:rsidRPr="001800D1" w:rsidRDefault="001012B6">
            <w:pPr>
              <w:snapToGrid w:val="0"/>
              <w:ind w:firstLine="0"/>
              <w:rPr>
                <w:rFonts w:ascii="標楷體" w:eastAsia="標楷體" w:hAnsi="標楷體" w:cs="標楷體"/>
                <w:color w:val="00B050"/>
              </w:rPr>
            </w:pPr>
            <w:r w:rsidRPr="001800D1">
              <w:rPr>
                <w:rFonts w:ascii="標楷體" w:eastAsia="標楷體" w:hAnsi="標楷體" w:cs="標楷體"/>
                <w:color w:val="00B050"/>
              </w:rPr>
              <w:t>【環境教育】</w:t>
            </w:r>
          </w:p>
          <w:p w14:paraId="12AF5EB9" w14:textId="77777777" w:rsidR="007D215C" w:rsidRDefault="001012B6">
            <w:pPr>
              <w:snapToGrid w:val="0"/>
              <w:ind w:firstLine="0"/>
              <w:rPr>
                <w:rFonts w:ascii="標楷體" w:eastAsia="標楷體" w:hAnsi="標楷體" w:cs="標楷體"/>
              </w:rPr>
            </w:pPr>
            <w:r w:rsidRPr="001800D1">
              <w:rPr>
                <w:rFonts w:ascii="標楷體" w:eastAsia="標楷體" w:hAnsi="標楷體" w:cs="標楷體"/>
                <w:color w:val="00B050"/>
              </w:rPr>
              <w:t>環J14 了解能量流動及物質循環與生態系統運作的關係。</w:t>
            </w:r>
          </w:p>
          <w:p w14:paraId="6CD19348" w14:textId="77777777" w:rsidR="007D215C" w:rsidRDefault="001012B6">
            <w:pPr>
              <w:snapToGrid w:val="0"/>
              <w:ind w:firstLine="0"/>
              <w:rPr>
                <w:rFonts w:ascii="標楷體" w:eastAsia="標楷體" w:hAnsi="標楷體" w:cs="標楷體"/>
              </w:rPr>
            </w:pPr>
            <w:r>
              <w:rPr>
                <w:rFonts w:ascii="標楷體" w:eastAsia="標楷體" w:hAnsi="標楷體" w:cs="標楷體"/>
              </w:rPr>
              <w:t>【國際教育】</w:t>
            </w:r>
          </w:p>
          <w:p w14:paraId="3F0C1436" w14:textId="77777777" w:rsidR="007D215C" w:rsidRDefault="001012B6">
            <w:pPr>
              <w:snapToGrid w:val="0"/>
              <w:ind w:firstLine="0"/>
              <w:rPr>
                <w:rFonts w:ascii="標楷體" w:eastAsia="標楷體" w:hAnsi="標楷體" w:cs="標楷體"/>
              </w:rPr>
            </w:pPr>
            <w:r>
              <w:rPr>
                <w:rFonts w:ascii="標楷體" w:eastAsia="標楷體" w:hAnsi="標楷體" w:cs="標楷體"/>
              </w:rPr>
              <w:t>國J3 了解我國與全球議題之關聯性。</w:t>
            </w:r>
          </w:p>
          <w:p w14:paraId="4D703A8D" w14:textId="77777777" w:rsidR="007D215C" w:rsidRDefault="001012B6">
            <w:pPr>
              <w:snapToGrid w:val="0"/>
              <w:ind w:firstLine="0"/>
              <w:rPr>
                <w:rFonts w:ascii="標楷體" w:eastAsia="標楷體" w:hAnsi="標楷體" w:cs="標楷體"/>
              </w:rPr>
            </w:pPr>
            <w:r>
              <w:rPr>
                <w:rFonts w:ascii="標楷體" w:eastAsia="標楷體" w:hAnsi="標楷體" w:cs="標楷體"/>
              </w:rPr>
              <w:t>國J4 尊重與欣賞世界不同文化的價值。</w:t>
            </w:r>
          </w:p>
        </w:tc>
        <w:tc>
          <w:tcPr>
            <w:tcW w:w="1784" w:type="dxa"/>
            <w:tcBorders>
              <w:top w:val="single" w:sz="8" w:space="0" w:color="000000"/>
              <w:bottom w:val="single" w:sz="8" w:space="0" w:color="000000"/>
              <w:right w:val="single" w:sz="8" w:space="0" w:color="000000"/>
            </w:tcBorders>
          </w:tcPr>
          <w:p w14:paraId="65831261"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7065074D"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6ED5FCA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224B3B5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B2F2409"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3C2E37E1"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2A9403AB"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十三</w:t>
            </w:r>
          </w:p>
          <w:p w14:paraId="0B5D7577"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5/06-5/10</w:t>
            </w:r>
          </w:p>
        </w:tc>
        <w:tc>
          <w:tcPr>
            <w:tcW w:w="2098" w:type="dxa"/>
            <w:tcBorders>
              <w:top w:val="single" w:sz="8" w:space="0" w:color="000000"/>
              <w:left w:val="single" w:sz="8" w:space="0" w:color="000000"/>
              <w:bottom w:val="single" w:sz="8" w:space="0" w:color="000000"/>
              <w:right w:val="single" w:sz="8" w:space="0" w:color="000000"/>
            </w:tcBorders>
          </w:tcPr>
          <w:p w14:paraId="1B700E8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Cb-Ⅳ-3 分子式相同會因原子排列方式不同而形成不同的物質。</w:t>
            </w:r>
          </w:p>
          <w:p w14:paraId="34E92E2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Jf-Ⅳ-2 生活中常見的烷類、醇類、有機酸及酯類。</w:t>
            </w:r>
          </w:p>
          <w:p w14:paraId="709C45F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Jf-Ⅳ-3 酯化與皂化反應。</w:t>
            </w:r>
          </w:p>
          <w:p w14:paraId="3635E11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Nc-Ⅳ-3 化石燃料的形成與特性。</w:t>
            </w:r>
          </w:p>
          <w:p w14:paraId="4C09E61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Ma-Ⅳ-3 不同的材料對生活及社會的影響。</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CC979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ai-Ⅳ-3 透過所學到的科學知識和科學探索的各種方法，解釋自然現象發生的原因，建立科學學習的自信心。</w:t>
            </w:r>
          </w:p>
          <w:p w14:paraId="6DE014C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w:t>
            </w:r>
            <w:r w:rsidRPr="00315360">
              <w:rPr>
                <w:rFonts w:ascii="標楷體" w:eastAsia="標楷體" w:hAnsi="標楷體" w:cs="標楷體"/>
                <w:color w:val="FF0000"/>
              </w:rPr>
              <w:lastRenderedPageBreak/>
              <w:t>的探究結果和同學的結果或其他相關的資訊比較對照，相互檢核，確認結果。</w:t>
            </w:r>
          </w:p>
          <w:p w14:paraId="488B0F5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19D80A5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pc-Ⅳ-2 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p>
          <w:p w14:paraId="1010A87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B0AE4C6" w14:textId="77777777" w:rsidR="001800D1" w:rsidRPr="001800D1" w:rsidRDefault="001800D1" w:rsidP="001800D1">
            <w:pPr>
              <w:snapToGrid w:val="0"/>
              <w:ind w:firstLine="0"/>
              <w:rPr>
                <w:rFonts w:ascii="標楷體" w:eastAsia="標楷體" w:hAnsi="標楷體"/>
                <w:color w:val="FF0000"/>
                <w:sz w:val="24"/>
                <w:szCs w:val="24"/>
              </w:rPr>
            </w:pPr>
            <w:r w:rsidRPr="001800D1">
              <w:rPr>
                <w:rFonts w:ascii="標楷體" w:eastAsia="標楷體" w:hAnsi="標楷體" w:cs="標楷體"/>
                <w:color w:val="FF0000"/>
                <w:sz w:val="24"/>
                <w:szCs w:val="24"/>
              </w:rPr>
              <w:lastRenderedPageBreak/>
              <w:t>【第二次評量週】</w:t>
            </w:r>
          </w:p>
          <w:p w14:paraId="6A1C5577" w14:textId="77777777" w:rsidR="005F4A56"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5．2常見的有機化合物、5．3肥皂與清潔劑</w:t>
            </w:r>
          </w:p>
          <w:p w14:paraId="2DA400D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說明原油和天然氣等化石燃料是古代生物死亡後，其遺骸經泥沙掩埋沉積，長期受到細菌與地底高溫高壓作用，逐漸分解、衍化而成。</w:t>
            </w:r>
          </w:p>
          <w:p w14:paraId="07C22B9B"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說明只含碳、氫兩種元素的有機化合物統稱為烴，烴類還包含了其他種</w:t>
            </w:r>
            <w:r w:rsidRPr="00D07FE9">
              <w:rPr>
                <w:rFonts w:ascii="標楷體" w:eastAsia="標楷體" w:hAnsi="標楷體" w:cs="標楷體"/>
                <w:color w:val="auto"/>
              </w:rPr>
              <w:lastRenderedPageBreak/>
              <w:t>類，但是此處只說明學生常見的烷類，並簡述烷類的特性。</w:t>
            </w:r>
          </w:p>
          <w:p w14:paraId="3F0F7C7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分項介紹原油、天然氣與液化石油氣。介紹將原油分餾可以得到許多物質，但所得到並非是純物質，仍為烴的混合物。</w:t>
            </w:r>
          </w:p>
          <w:p w14:paraId="502628E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可趁機宣導家中的瓦斯桶以及熱水器等不宜位於密閉空間內，以免造成一氧化碳中毒，同時提醒學生冬天雖然寒冷，但使用瓦斯仍要注意屋內通風，以免發生危險。</w:t>
            </w:r>
          </w:p>
          <w:p w14:paraId="62FB4F8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由酒和酒精引入醇的結構與用途，並可利用冬令進補時常會發生的假酒事件說明工業酒精具有毒性，不可誤飲，嚴重者可導致失明。</w:t>
            </w:r>
          </w:p>
          <w:p w14:paraId="5E26B75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由食醋引入醋酸，並介紹有機酸的特性。</w:t>
            </w:r>
          </w:p>
          <w:p w14:paraId="0E53B75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以示範實驗說明酯化反應與酯的一般性質；反應後生成的乙酸乙酯（CH</w:t>
            </w:r>
            <w:r w:rsidRPr="00D07FE9">
              <w:rPr>
                <w:rFonts w:ascii="標楷體" w:eastAsia="標楷體" w:hAnsi="標楷體" w:cs="標楷體"/>
                <w:sz w:val="16"/>
                <w:szCs w:val="16"/>
                <w:vertAlign w:val="subscript"/>
              </w:rPr>
              <w:t>3</w:t>
            </w:r>
            <w:r w:rsidRPr="00D07FE9">
              <w:rPr>
                <w:rFonts w:ascii="標楷體" w:eastAsia="標楷體" w:hAnsi="標楷體" w:cs="標楷體"/>
                <w:color w:val="auto"/>
              </w:rPr>
              <w:t>COOC</w:t>
            </w:r>
            <w:r w:rsidRPr="00D07FE9">
              <w:rPr>
                <w:rFonts w:ascii="標楷體" w:eastAsia="標楷體" w:hAnsi="標楷體" w:cs="標楷體"/>
                <w:sz w:val="16"/>
                <w:szCs w:val="16"/>
                <w:vertAlign w:val="subscript"/>
              </w:rPr>
              <w:t>2</w:t>
            </w:r>
            <w:r w:rsidRPr="00D07FE9">
              <w:rPr>
                <w:rFonts w:ascii="標楷體" w:eastAsia="標楷體" w:hAnsi="標楷體" w:cs="標楷體"/>
                <w:color w:val="auto"/>
              </w:rPr>
              <w:t>H</w:t>
            </w:r>
            <w:r w:rsidRPr="00D07FE9">
              <w:rPr>
                <w:rFonts w:ascii="標楷體" w:eastAsia="標楷體" w:hAnsi="標楷體" w:cs="標楷體"/>
                <w:sz w:val="16"/>
                <w:szCs w:val="16"/>
                <w:vertAlign w:val="subscript"/>
              </w:rPr>
              <w:t>5</w:t>
            </w:r>
            <w:r w:rsidRPr="00D07FE9">
              <w:rPr>
                <w:rFonts w:ascii="標楷體" w:eastAsia="標楷體" w:hAnsi="標楷體" w:cs="標楷體"/>
                <w:color w:val="auto"/>
              </w:rPr>
              <w:t>）為無色、具水果香味的易燃液體，可</w:t>
            </w:r>
            <w:r w:rsidRPr="00D07FE9">
              <w:rPr>
                <w:rFonts w:ascii="標楷體" w:eastAsia="標楷體" w:hAnsi="標楷體" w:cs="標楷體"/>
                <w:color w:val="auto"/>
              </w:rPr>
              <w:lastRenderedPageBreak/>
              <w:t>使用於有機合成、香料、塗料與食品等。</w:t>
            </w:r>
          </w:p>
          <w:p w14:paraId="3CADED7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回顧「自然暖身操」提問，並利用觀念速記，複習各種有機化合物種類的結構與特性。</w:t>
            </w:r>
          </w:p>
          <w:p w14:paraId="777C763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以「自然暖身操」為例引入，引導學生注意黃色物質的特性。回顧所學過的鹼的性質，說明早期社會也會利用碳酸鈉作為清潔劑。提問黃色物質與碳酸鈉的異同。</w:t>
            </w:r>
          </w:p>
          <w:p w14:paraId="7CCF7FA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進行實驗</w:t>
            </w:r>
            <w:r>
              <w:rPr>
                <w:rFonts w:ascii="標楷體" w:eastAsia="標楷體" w:hAnsi="標楷體" w:cs="標楷體"/>
                <w:color w:val="auto"/>
              </w:rPr>
              <w:t>，</w:t>
            </w:r>
            <w:r w:rsidRPr="00D07FE9">
              <w:rPr>
                <w:rFonts w:ascii="標楷體" w:eastAsia="標楷體" w:hAnsi="標楷體" w:cs="標楷體"/>
                <w:color w:val="auto"/>
              </w:rPr>
              <w:t>實驗器材中的酒精是作為界面活性劑，以利油脂與其他反應物均勻混合。由於這部分超出目前範圍，可以不予說明。如果學生提問，可說明酒精能幫助油脂與氫氧化鈉混合即可。</w:t>
            </w:r>
          </w:p>
          <w:p w14:paraId="3F61370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加入飽和食鹽水鹽析後，如果時間許可，可用濾紙過濾法濾出肥皂，然後用水洗滌肥皂，以減少附著在肥皂的鹼，使肥皂趨近於中性，然後將一些肥皂加入裝有油與水的試</w:t>
            </w:r>
            <w:r w:rsidRPr="00D07FE9">
              <w:rPr>
                <w:rFonts w:ascii="標楷體" w:eastAsia="標楷體" w:hAnsi="標楷體" w:cs="標楷體"/>
                <w:color w:val="auto"/>
              </w:rPr>
              <w:lastRenderedPageBreak/>
              <w:t>管中，觀察肥皂的去汙能力。</w:t>
            </w:r>
          </w:p>
          <w:p w14:paraId="0F8A0B0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說明油脂在鹼性溶液中會產生反應，形成脂肪酸鈉（俗稱肥皂）與丙三醇，稱為皂化反應。</w:t>
            </w:r>
          </w:p>
          <w:p w14:paraId="3DD4BC9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說明清潔劑包含肥皂和合成清潔劑。肥皂是由動、植物的油脂與強鹼性物質，例如氫氧化鈉等，反應生成的；合成清潔劑，是由石油提煉人工合成的有機化合物與酸或鹼反應而製成，例如洗碗精、洗髮精和洗衣精等。</w:t>
            </w:r>
          </w:p>
          <w:p w14:paraId="2553D28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可搭配探究科學大小事「果皮清潔劑」，認識自製清潔劑。</w:t>
            </w:r>
          </w:p>
          <w:p w14:paraId="1BC097E8"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16</w:t>
            </w:r>
            <w:r>
              <w:rPr>
                <w:rFonts w:ascii="標楷體" w:eastAsia="標楷體" w:hAnsi="標楷體" w:cs="標楷體"/>
                <w:color w:val="auto"/>
              </w:rPr>
              <w:t>.</w:t>
            </w:r>
            <w:r w:rsidRPr="00D07FE9">
              <w:rPr>
                <w:rFonts w:ascii="標楷體" w:eastAsia="標楷體" w:hAnsi="標楷體" w:cs="標楷體"/>
                <w:color w:val="auto"/>
              </w:rPr>
              <w:t>回顧「自然暖身操」提問，說明黃色物質的成分，並說明肥皂的應用。</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90535B"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DAAD1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 實驗所需器材及藥品。</w:t>
            </w:r>
          </w:p>
          <w:p w14:paraId="4530105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 常見的有機化合物圖卡組。</w:t>
            </w:r>
          </w:p>
          <w:p w14:paraId="5FEEEB0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 香精油。</w:t>
            </w:r>
          </w:p>
          <w:p w14:paraId="6BBAA808" w14:textId="77777777" w:rsidR="005F4A56" w:rsidRPr="00315360" w:rsidRDefault="001012B6" w:rsidP="00093FA3">
            <w:pPr>
              <w:snapToGrid w:val="0"/>
              <w:ind w:firstLine="0"/>
              <w:rPr>
                <w:rFonts w:ascii="標楷體" w:eastAsia="標楷體" w:hAnsi="標楷體" w:cs="標楷體"/>
                <w:color w:val="FF0000"/>
              </w:rPr>
            </w:pPr>
            <w:r w:rsidRPr="00315360">
              <w:rPr>
                <w:rFonts w:ascii="標楷體" w:eastAsia="標楷體" w:hAnsi="標楷體" w:cs="標楷體"/>
                <w:color w:val="FF0000"/>
              </w:rPr>
              <w:t>4. 示範實驗所需器材與藥品：乙酸、乙醇、酒精燈、燒杯、試管。</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CD21D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 口頭評量</w:t>
            </w:r>
          </w:p>
          <w:p w14:paraId="4298BE9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 實作評量</w:t>
            </w:r>
          </w:p>
          <w:p w14:paraId="78D3FC8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 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8B6277"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394D5BA7"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p w14:paraId="67C1E936" w14:textId="77777777" w:rsidR="007D215C" w:rsidRDefault="001012B6">
            <w:pPr>
              <w:snapToGrid w:val="0"/>
              <w:ind w:firstLine="0"/>
              <w:rPr>
                <w:rFonts w:ascii="標楷體" w:eastAsia="標楷體" w:hAnsi="標楷體" w:cs="標楷體"/>
              </w:rPr>
            </w:pPr>
            <w:r>
              <w:rPr>
                <w:rFonts w:ascii="標楷體" w:eastAsia="標楷體" w:hAnsi="標楷體" w:cs="標楷體"/>
              </w:rPr>
              <w:t>安J2 判斷常見的事故傷害。</w:t>
            </w:r>
          </w:p>
          <w:p w14:paraId="151CAAC4" w14:textId="77777777" w:rsidR="007D215C" w:rsidRDefault="001012B6">
            <w:pPr>
              <w:snapToGrid w:val="0"/>
              <w:ind w:firstLine="0"/>
              <w:rPr>
                <w:rFonts w:ascii="標楷體" w:eastAsia="標楷體" w:hAnsi="標楷體" w:cs="標楷體"/>
              </w:rPr>
            </w:pPr>
            <w:r>
              <w:rPr>
                <w:rFonts w:ascii="標楷體" w:eastAsia="標楷體" w:hAnsi="標楷體" w:cs="標楷體"/>
              </w:rPr>
              <w:t>安J3 了解日常生活容易發生事故的原因。</w:t>
            </w:r>
          </w:p>
          <w:p w14:paraId="07CFD522" w14:textId="77777777" w:rsidR="007D215C" w:rsidRDefault="001012B6">
            <w:pPr>
              <w:snapToGrid w:val="0"/>
              <w:ind w:firstLine="0"/>
              <w:rPr>
                <w:rFonts w:ascii="標楷體" w:eastAsia="標楷體" w:hAnsi="標楷體" w:cs="標楷體"/>
              </w:rPr>
            </w:pPr>
            <w:r>
              <w:rPr>
                <w:rFonts w:ascii="標楷體" w:eastAsia="標楷體" w:hAnsi="標楷體" w:cs="標楷體"/>
              </w:rPr>
              <w:t>安J4 探討日常生活發生事故的影響因素。</w:t>
            </w:r>
          </w:p>
          <w:p w14:paraId="4B30281B"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【能源教育】</w:t>
            </w:r>
          </w:p>
          <w:p w14:paraId="117F7AD7"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lastRenderedPageBreak/>
              <w:t>能J3 了解各式能源應用及創能、儲能與節能的原理。</w:t>
            </w:r>
          </w:p>
          <w:p w14:paraId="62983437"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能J4 了解各種能量形式的轉換。</w:t>
            </w:r>
          </w:p>
          <w:p w14:paraId="0417FEF8" w14:textId="77777777" w:rsidR="007D215C" w:rsidRDefault="001012B6">
            <w:pPr>
              <w:snapToGrid w:val="0"/>
              <w:ind w:firstLine="0"/>
              <w:rPr>
                <w:rFonts w:ascii="標楷體" w:eastAsia="標楷體" w:hAnsi="標楷體" w:cs="標楷體"/>
              </w:rPr>
            </w:pPr>
            <w:r>
              <w:rPr>
                <w:rFonts w:ascii="標楷體" w:eastAsia="標楷體" w:hAnsi="標楷體" w:cs="標楷體"/>
              </w:rPr>
              <w:t>【環境教育】</w:t>
            </w:r>
          </w:p>
          <w:p w14:paraId="279D3388" w14:textId="77777777" w:rsidR="007D215C" w:rsidRDefault="001012B6">
            <w:pPr>
              <w:snapToGrid w:val="0"/>
              <w:ind w:firstLine="0"/>
              <w:rPr>
                <w:rFonts w:ascii="標楷體" w:eastAsia="標楷體" w:hAnsi="標楷體" w:cs="標楷體"/>
              </w:rPr>
            </w:pPr>
            <w:r>
              <w:rPr>
                <w:rFonts w:ascii="標楷體" w:eastAsia="標楷體" w:hAnsi="標楷體" w:cs="標楷體"/>
              </w:rPr>
              <w:t>環J14 了解能量流動及物質循環與生態系統運作的關係。</w:t>
            </w:r>
          </w:p>
          <w:p w14:paraId="54CEAE2A" w14:textId="77777777" w:rsidR="007D215C" w:rsidRDefault="001012B6">
            <w:pPr>
              <w:snapToGrid w:val="0"/>
              <w:ind w:firstLine="0"/>
              <w:rPr>
                <w:rFonts w:ascii="標楷體" w:eastAsia="標楷體" w:hAnsi="標楷體" w:cs="標楷體"/>
              </w:rPr>
            </w:pPr>
            <w:r>
              <w:rPr>
                <w:rFonts w:ascii="標楷體" w:eastAsia="標楷體" w:hAnsi="標楷體" w:cs="標楷體"/>
              </w:rPr>
              <w:t>國J3 了解我國與全球議題之關聯性。</w:t>
            </w:r>
          </w:p>
          <w:p w14:paraId="17FC5F38" w14:textId="77777777" w:rsidR="007D215C" w:rsidRDefault="001012B6">
            <w:pPr>
              <w:snapToGrid w:val="0"/>
              <w:ind w:firstLine="0"/>
              <w:rPr>
                <w:rFonts w:ascii="標楷體" w:eastAsia="標楷體" w:hAnsi="標楷體" w:cs="標楷體"/>
              </w:rPr>
            </w:pPr>
            <w:r>
              <w:rPr>
                <w:rFonts w:ascii="標楷體" w:eastAsia="標楷體" w:hAnsi="標楷體" w:cs="標楷體"/>
              </w:rPr>
              <w:t>【國際教育】</w:t>
            </w:r>
          </w:p>
          <w:p w14:paraId="47DDB8A4" w14:textId="77777777" w:rsidR="007D215C" w:rsidRDefault="001012B6">
            <w:pPr>
              <w:snapToGrid w:val="0"/>
              <w:ind w:firstLine="0"/>
              <w:rPr>
                <w:rFonts w:ascii="標楷體" w:eastAsia="標楷體" w:hAnsi="標楷體" w:cs="標楷體"/>
              </w:rPr>
            </w:pPr>
            <w:r>
              <w:rPr>
                <w:rFonts w:ascii="標楷體" w:eastAsia="標楷體" w:hAnsi="標楷體" w:cs="標楷體"/>
              </w:rPr>
              <w:t>國J4 尊重與欣賞世界不同文化的價值。</w:t>
            </w:r>
          </w:p>
        </w:tc>
        <w:tc>
          <w:tcPr>
            <w:tcW w:w="1784" w:type="dxa"/>
            <w:tcBorders>
              <w:top w:val="single" w:sz="8" w:space="0" w:color="000000"/>
              <w:bottom w:val="single" w:sz="8" w:space="0" w:color="000000"/>
              <w:right w:val="single" w:sz="8" w:space="0" w:color="000000"/>
            </w:tcBorders>
          </w:tcPr>
          <w:p w14:paraId="2001487E"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6C46C63D"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72300266"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36D90727"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EF44600"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6E8722EF"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54229053"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十四</w:t>
            </w:r>
          </w:p>
          <w:p w14:paraId="4D0794F8"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5/13-5/17</w:t>
            </w:r>
          </w:p>
        </w:tc>
        <w:tc>
          <w:tcPr>
            <w:tcW w:w="2098" w:type="dxa"/>
            <w:tcBorders>
              <w:top w:val="single" w:sz="8" w:space="0" w:color="000000"/>
              <w:left w:val="single" w:sz="8" w:space="0" w:color="000000"/>
              <w:bottom w:val="single" w:sz="8" w:space="0" w:color="000000"/>
              <w:right w:val="single" w:sz="8" w:space="0" w:color="000000"/>
            </w:tcBorders>
          </w:tcPr>
          <w:p w14:paraId="36EADF9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Jf-Ⅳ-4 常見的塑膠。</w:t>
            </w:r>
          </w:p>
          <w:p w14:paraId="6B9144A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Mc-Ⅳ-3 生活中對各種材料進行加工與運用。</w:t>
            </w:r>
          </w:p>
          <w:p w14:paraId="3F02AFF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Mc-Ⅳ-4 常見人造材料的特性、簡單的製</w:t>
            </w:r>
            <w:r w:rsidRPr="00315360">
              <w:rPr>
                <w:rFonts w:ascii="標楷體" w:eastAsia="標楷體" w:hAnsi="標楷體" w:cs="標楷體"/>
                <w:color w:val="FF0000"/>
              </w:rPr>
              <w:lastRenderedPageBreak/>
              <w:t>造過程及在生活上的應用。</w:t>
            </w:r>
          </w:p>
          <w:p w14:paraId="6525DB6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Fc-Ⅳ-2 組成生物體的基本層次是細胞，而細胞則由醣類、蛋白質、脂質等分子所組成，這些分子則由更小的粒子所組成。</w:t>
            </w:r>
          </w:p>
          <w:p w14:paraId="785F6A4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Me-IV-1 環境汙染物對生物生長的影響及應用。</w:t>
            </w:r>
          </w:p>
          <w:p w14:paraId="7F7D919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Na-Ⅳ-3 環境品質繫於資源的永續利用與維持生態平衡。</w:t>
            </w:r>
          </w:p>
          <w:p w14:paraId="0F473FA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Na-Ⅳ-4 資源使用的5R：減量、拒絕、重複使用、回收及再生。</w:t>
            </w:r>
          </w:p>
          <w:p w14:paraId="3B62800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Na-Ⅳ-5 各種廢棄物對環境的影響，環境的承載能力與處理方法。</w:t>
            </w:r>
          </w:p>
          <w:p w14:paraId="4CD65E8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Na-Ⅳ-6 人類社會的發展必須建立在保護地球自然環境的基礎上。</w:t>
            </w:r>
          </w:p>
          <w:p w14:paraId="56F4BCD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Na-Ⅳ-7 為使地球永續發展，可以從減</w:t>
            </w:r>
            <w:r w:rsidRPr="00315360">
              <w:rPr>
                <w:rFonts w:ascii="標楷體" w:eastAsia="標楷體" w:hAnsi="標楷體" w:cs="標楷體"/>
                <w:color w:val="FF0000"/>
              </w:rPr>
              <w:lastRenderedPageBreak/>
              <w:t>量、回收、再利用、綠能等做起。</w:t>
            </w:r>
          </w:p>
          <w:p w14:paraId="05FDDB4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Nb-IV-1 全球暖化對生物的影響。</w:t>
            </w:r>
          </w:p>
          <w:p w14:paraId="76D2E63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Nb-IV-2 氣候變遷產生的衝擊有海平面上升、全球暖化、異常降水等現象。</w:t>
            </w:r>
          </w:p>
          <w:p w14:paraId="13D6FCF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Nb-IV-3 因應氣候變遷的方法有減緩與調適。</w:t>
            </w:r>
          </w:p>
          <w:p w14:paraId="39B344B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INg-IV-4 碳元素在自然界中的儲存與流動。</w:t>
            </w:r>
          </w:p>
          <w:p w14:paraId="2D5F975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INg-IV-9 因應氣候變遷的方法，主要有減緩與調適兩種途徑。</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3DB84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tr-Ⅳ-1 能將所習得的知識正確的連結到所觀察到的自然現象及實驗數據，並推論出其中的關聯，進而運用習得的知識來解釋自己論點的正確性。</w:t>
            </w:r>
          </w:p>
          <w:p w14:paraId="25D437B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ai-Ⅳ-2 透過與同儕的討論，分享科學發現的樂趣。</w:t>
            </w:r>
          </w:p>
          <w:p w14:paraId="5969535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ah-Ⅳ-1 對於有關科學發現的報導，甚至權威的解釋（例如：報章雜誌的報導或書本上的解釋），能抱持懷疑的態度，評估其推論的證據是否充分且可信賴。</w:t>
            </w:r>
          </w:p>
          <w:p w14:paraId="38AF533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an-Ⅳ-2 分辨科學知識的確定性和持久性，會因科學研究的時空背景不同而有所變化。</w:t>
            </w:r>
          </w:p>
          <w:p w14:paraId="3917AB8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能從學習活動、日常經驗及科技運用、自然環境、書刊及網路媒體中，進行各種有計畫的觀察，進而能察覺問題。</w:t>
            </w:r>
          </w:p>
          <w:p w14:paraId="5C1B8E3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w:t>
            </w:r>
            <w:r w:rsidRPr="00315360">
              <w:rPr>
                <w:rFonts w:ascii="標楷體" w:eastAsia="標楷體" w:hAnsi="標楷體" w:cs="標楷體"/>
                <w:color w:val="FF0000"/>
              </w:rPr>
              <w:lastRenderedPageBreak/>
              <w:t>較對照，相互檢核，確認結果。</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282BB4B7"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5‧4生活中的有機聚合物、跨科主題  低碳減塑護地球</w:t>
            </w:r>
          </w:p>
          <w:p w14:paraId="2FC0971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以「自然暖身操」為例引入，說明生活中常見的塑膠材料中，有些塑膠材料遇熱會軟化變形，有些</w:t>
            </w:r>
            <w:r w:rsidRPr="00D07FE9">
              <w:rPr>
                <w:rFonts w:ascii="標楷體" w:eastAsia="標楷體" w:hAnsi="標楷體" w:cs="標楷體"/>
                <w:color w:val="auto"/>
              </w:rPr>
              <w:lastRenderedPageBreak/>
              <w:t>卻不會，請學生提出可能的解釋。</w:t>
            </w:r>
          </w:p>
          <w:p w14:paraId="0A701EB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說明聚合物的意義。說明天然聚合物</w:t>
            </w:r>
            <w:r>
              <w:rPr>
                <w:rFonts w:ascii="標楷體" w:eastAsia="標楷體" w:hAnsi="標楷體" w:cs="標楷體"/>
                <w:color w:val="auto"/>
              </w:rPr>
              <w:t>與</w:t>
            </w:r>
            <w:r w:rsidRPr="00D07FE9">
              <w:rPr>
                <w:rFonts w:ascii="標楷體" w:eastAsia="標楷體" w:hAnsi="標楷體" w:cs="標楷體"/>
                <w:color w:val="auto"/>
              </w:rPr>
              <w:t>合成聚合物</w:t>
            </w:r>
            <w:r>
              <w:rPr>
                <w:rFonts w:ascii="標楷體" w:eastAsia="標楷體" w:hAnsi="標楷體" w:cs="標楷體"/>
                <w:color w:val="auto"/>
              </w:rPr>
              <w:t>的種類，介紹生活中常見的天然聚合物，</w:t>
            </w:r>
            <w:r w:rsidRPr="00D07FE9">
              <w:rPr>
                <w:rFonts w:ascii="標楷體" w:eastAsia="標楷體" w:hAnsi="標楷體" w:cs="標楷體"/>
                <w:color w:val="auto"/>
              </w:rPr>
              <w:t>並舉例說明合成聚合物與天然聚合物的區別。</w:t>
            </w:r>
          </w:p>
          <w:p w14:paraId="0A56835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可將塑膠製品排列在講桌，告訴學生這些物質是由哪種材料製作而成，說明材料的組成及特性，並請學生將這些材料依其原子排列的方式分類。</w:t>
            </w:r>
          </w:p>
          <w:p w14:paraId="33FA1B1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說明熱塑性聚合物與熱固性聚合物結構與性質上的區別。</w:t>
            </w:r>
          </w:p>
          <w:p w14:paraId="1CEE23D0"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5.討論日常生活中還有哪些物質是聚合物，例如</w:t>
            </w:r>
            <w:r w:rsidRPr="00D07FE9">
              <w:rPr>
                <w:rFonts w:ascii="標楷體" w:eastAsia="標楷體" w:hAnsi="標楷體" w:cs="標楷體"/>
                <w:color w:val="auto"/>
              </w:rPr>
              <w:t>葡萄糖、澱粉及纖維素等都屬於醣類，也稱為碳水化合物。可結合國一上「養分」章節，提及草食性動物和人類對纖維素的消化情形。</w:t>
            </w:r>
          </w:p>
          <w:p w14:paraId="76E0AFF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講述蛋白質的消化過程，並說明胺基酸在細胞中能組合成各種蛋白質。</w:t>
            </w:r>
            <w:r w:rsidRPr="00D07FE9">
              <w:rPr>
                <w:rFonts w:ascii="標楷體" w:eastAsia="標楷體" w:hAnsi="標楷體" w:cs="標楷體"/>
                <w:color w:val="auto"/>
              </w:rPr>
              <w:lastRenderedPageBreak/>
              <w:t>以課本圖為例，說明蛋白質遇熱的變化。</w:t>
            </w:r>
          </w:p>
          <w:p w14:paraId="24CB628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將準備好的衣料纖維排列在講桌，告訴學生這些物質是由哪些原料製作出來，說明原料的組成，並請學生將這些原料分類。</w:t>
            </w:r>
          </w:p>
          <w:p w14:paraId="2990DAE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說明這些衣料纖維的優、缺點及簡要的製造過程，並說明許多衣料為何要混紡，可</w:t>
            </w:r>
            <w:r>
              <w:rPr>
                <w:rFonts w:ascii="標楷體" w:eastAsia="標楷體" w:hAnsi="標楷體" w:cs="標楷體"/>
                <w:color w:val="auto"/>
              </w:rPr>
              <w:t>補充</w:t>
            </w:r>
            <w:r w:rsidRPr="00D07FE9">
              <w:rPr>
                <w:rFonts w:ascii="標楷體" w:eastAsia="標楷體" w:hAnsi="標楷體" w:cs="標楷體"/>
                <w:color w:val="auto"/>
              </w:rPr>
              <w:t>說明衣服標籤和洗標的標示方式。</w:t>
            </w:r>
          </w:p>
          <w:p w14:paraId="352A5FF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連結「自然暖身操」提問，請學生區分有機聚合物的種類，並請學生思考生活中會使用到哪些有機聚合物？</w:t>
            </w:r>
          </w:p>
          <w:p w14:paraId="35AFE88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.以「自然暖身操」為例引入，說明全球地表均溫與大氣二氧化碳濃度的涵義，但不揭示兩者之間的關係，請學生提出從關係圖中可以解讀到哪些資訊。</w:t>
            </w:r>
          </w:p>
          <w:p w14:paraId="3878A1E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說明大氣中的二氧化碳濃度越來越高，全球地表均溫也越來越高，帶來各種氣候變遷的危害。</w:t>
            </w:r>
          </w:p>
          <w:p w14:paraId="06E784AB" w14:textId="77777777" w:rsidR="005F4A56" w:rsidRDefault="001012B6" w:rsidP="00AC6B7F">
            <w:pPr>
              <w:snapToGrid w:val="0"/>
              <w:ind w:firstLine="0"/>
              <w:rPr>
                <w:rFonts w:ascii="標楷體" w:eastAsia="標楷體" w:hAnsi="標楷體"/>
                <w:color w:val="auto"/>
              </w:rPr>
            </w:pPr>
            <w:r>
              <w:rPr>
                <w:rFonts w:ascii="標楷體" w:eastAsia="標楷體" w:hAnsi="標楷體" w:cs="標楷體"/>
                <w:color w:val="auto"/>
              </w:rPr>
              <w:lastRenderedPageBreak/>
              <w:t>12.課本</w:t>
            </w:r>
            <w:r w:rsidRPr="00D07FE9">
              <w:rPr>
                <w:rFonts w:ascii="標楷體" w:eastAsia="標楷體" w:hAnsi="標楷體" w:cs="標楷體"/>
                <w:color w:val="auto"/>
              </w:rPr>
              <w:t>圖</w:t>
            </w:r>
            <w:r>
              <w:rPr>
                <w:rFonts w:ascii="標楷體" w:eastAsia="標楷體" w:hAnsi="標楷體" w:cs="標楷體"/>
                <w:color w:val="auto"/>
              </w:rPr>
              <w:t>「地球平均溫度上升的預估衝擊」</w:t>
            </w:r>
            <w:r w:rsidRPr="00D07FE9">
              <w:rPr>
                <w:rFonts w:ascii="標楷體" w:eastAsia="標楷體" w:hAnsi="標楷體" w:cs="標楷體"/>
                <w:color w:val="auto"/>
              </w:rPr>
              <w:t>之參考資料為《改變世界的6℃》(2010，天下出版)，可引導學生查找其他資料來源，發表全球暖化對氣候變遷的預估影響。</w:t>
            </w:r>
          </w:p>
          <w:p w14:paraId="7AD9499E" w14:textId="77777777" w:rsidR="005F4A56" w:rsidRPr="00D07FE9" w:rsidRDefault="001012B6" w:rsidP="00502EA1">
            <w:pPr>
              <w:snapToGrid w:val="0"/>
              <w:ind w:firstLine="0"/>
              <w:rPr>
                <w:rFonts w:ascii="標楷體" w:eastAsia="標楷體" w:hAnsi="標楷體"/>
                <w:color w:val="auto"/>
              </w:rPr>
            </w:pPr>
            <w:r w:rsidRPr="00D07FE9">
              <w:rPr>
                <w:rFonts w:ascii="標楷體" w:eastAsia="標楷體" w:hAnsi="標楷體" w:cs="標楷體"/>
                <w:color w:val="auto"/>
              </w:rPr>
              <w:t>1</w:t>
            </w:r>
            <w:r>
              <w:rPr>
                <w:rFonts w:ascii="標楷體" w:eastAsia="標楷體" w:hAnsi="標楷體" w:cs="標楷體"/>
                <w:color w:val="auto"/>
              </w:rPr>
              <w:t>3.</w:t>
            </w:r>
            <w:r w:rsidRPr="00D07FE9">
              <w:rPr>
                <w:rFonts w:ascii="標楷體" w:eastAsia="標楷體" w:hAnsi="標楷體" w:cs="標楷體"/>
                <w:color w:val="auto"/>
              </w:rPr>
              <w:t>說明商品一整個生命週期過程，從原料取得、製造、</w:t>
            </w:r>
            <w:r>
              <w:rPr>
                <w:rFonts w:ascii="標楷體" w:eastAsia="標楷體" w:hAnsi="標楷體" w:cs="標楷體"/>
                <w:color w:val="auto"/>
              </w:rPr>
              <w:t>配送</w:t>
            </w:r>
            <w:r w:rsidRPr="00D07FE9">
              <w:rPr>
                <w:rFonts w:ascii="標楷體" w:eastAsia="標楷體" w:hAnsi="標楷體" w:cs="標楷體"/>
                <w:color w:val="auto"/>
              </w:rPr>
              <w:t>、</w:t>
            </w:r>
            <w:r>
              <w:rPr>
                <w:rFonts w:ascii="標楷體" w:eastAsia="標楷體" w:hAnsi="標楷體" w:cs="標楷體"/>
                <w:color w:val="auto"/>
              </w:rPr>
              <w:t>銷售、使用</w:t>
            </w:r>
            <w:r w:rsidRPr="00D07FE9">
              <w:rPr>
                <w:rFonts w:ascii="標楷體" w:eastAsia="標楷體" w:hAnsi="標楷體" w:cs="標楷體"/>
                <w:color w:val="auto"/>
              </w:rPr>
              <w:t>、廢棄回收，直接或間接的溫室氣體排放，換算成二氧化碳含量，稱為產品的碳足跡。</w:t>
            </w:r>
          </w:p>
          <w:p w14:paraId="7CEA26C2"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4</w:t>
            </w:r>
            <w:r>
              <w:rPr>
                <w:rFonts w:ascii="標楷體" w:eastAsia="標楷體" w:hAnsi="標楷體" w:cs="標楷體"/>
                <w:color w:val="auto"/>
              </w:rPr>
              <w:t>.</w:t>
            </w:r>
            <w:r w:rsidRPr="00D07FE9">
              <w:rPr>
                <w:rFonts w:ascii="標楷體" w:eastAsia="標楷體" w:hAnsi="標楷體" w:cs="標楷體"/>
                <w:color w:val="auto"/>
              </w:rPr>
              <w:t>進行探索活動，引導學生分組腦力激盪，以心智圖整理計算雞排碳足跡的過程。提示學生從雞排的生命週期發想。</w:t>
            </w:r>
          </w:p>
          <w:p w14:paraId="3DDDE420" w14:textId="77777777" w:rsidR="005F4A56" w:rsidRPr="00502EA1" w:rsidRDefault="001012B6" w:rsidP="00502EA1">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引導學生進一步思考，如何減少雞排的碳足跡。我們在生活中，可以如何減少碳足跡？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857F03"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665256"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1.實驗所需器材與藥品。</w:t>
            </w:r>
          </w:p>
          <w:p w14:paraId="40716237"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2.常見的塑膠製品。</w:t>
            </w:r>
          </w:p>
          <w:p w14:paraId="58D1C1E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3.不同材質纖維的衣物。</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099B2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4592234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5F204D" w14:textId="77777777" w:rsidR="007D215C" w:rsidRDefault="001012B6">
            <w:pPr>
              <w:snapToGrid w:val="0"/>
              <w:ind w:firstLine="0"/>
              <w:rPr>
                <w:rFonts w:ascii="標楷體" w:eastAsia="標楷體" w:hAnsi="標楷體" w:cs="標楷體"/>
              </w:rPr>
            </w:pPr>
            <w:r>
              <w:rPr>
                <w:rFonts w:ascii="標楷體" w:eastAsia="標楷體" w:hAnsi="標楷體" w:cs="標楷體"/>
              </w:rPr>
              <w:t>【安全教育】</w:t>
            </w:r>
          </w:p>
          <w:p w14:paraId="6666F07A" w14:textId="77777777" w:rsidR="007D215C" w:rsidRDefault="001012B6">
            <w:pPr>
              <w:snapToGrid w:val="0"/>
              <w:ind w:firstLine="0"/>
              <w:rPr>
                <w:rFonts w:ascii="標楷體" w:eastAsia="標楷體" w:hAnsi="標楷體" w:cs="標楷體"/>
              </w:rPr>
            </w:pPr>
            <w:r>
              <w:rPr>
                <w:rFonts w:ascii="標楷體" w:eastAsia="標楷體" w:hAnsi="標楷體" w:cs="標楷體"/>
              </w:rPr>
              <w:t>安J1 理解安全教育的意義。</w:t>
            </w:r>
          </w:p>
          <w:p w14:paraId="1624759A" w14:textId="77777777" w:rsidR="007D215C" w:rsidRDefault="001012B6">
            <w:pPr>
              <w:snapToGrid w:val="0"/>
              <w:ind w:firstLine="0"/>
              <w:rPr>
                <w:rFonts w:ascii="標楷體" w:eastAsia="標楷體" w:hAnsi="標楷體" w:cs="標楷體"/>
              </w:rPr>
            </w:pPr>
            <w:r>
              <w:rPr>
                <w:rFonts w:ascii="標楷體" w:eastAsia="標楷體" w:hAnsi="標楷體" w:cs="標楷體"/>
              </w:rPr>
              <w:t>安J2 判斷常見的事故傷害。</w:t>
            </w:r>
          </w:p>
          <w:p w14:paraId="0FC06366" w14:textId="77777777" w:rsidR="007D215C" w:rsidRDefault="001012B6">
            <w:pPr>
              <w:snapToGrid w:val="0"/>
              <w:ind w:firstLine="0"/>
              <w:rPr>
                <w:rFonts w:ascii="標楷體" w:eastAsia="標楷體" w:hAnsi="標楷體" w:cs="標楷體"/>
              </w:rPr>
            </w:pPr>
            <w:r>
              <w:rPr>
                <w:rFonts w:ascii="標楷體" w:eastAsia="標楷體" w:hAnsi="標楷體" w:cs="標楷體"/>
              </w:rPr>
              <w:lastRenderedPageBreak/>
              <w:t>安J3 了解日</w:t>
            </w:r>
            <w:r w:rsidRPr="00D07FE9">
              <w:rPr>
                <w:rFonts w:ascii="標楷體" w:eastAsia="標楷體" w:hAnsi="標楷體" w:cs="標楷體"/>
              </w:rPr>
              <w:t>常生活容易發生事故的原因。</w:t>
            </w:r>
          </w:p>
          <w:p w14:paraId="62B1FA59" w14:textId="77777777" w:rsidR="007D215C" w:rsidRDefault="001012B6">
            <w:pPr>
              <w:snapToGrid w:val="0"/>
              <w:ind w:firstLine="0"/>
              <w:rPr>
                <w:rFonts w:ascii="標楷體" w:eastAsia="標楷體" w:hAnsi="標楷體" w:cs="標楷體"/>
              </w:rPr>
            </w:pPr>
            <w:r>
              <w:rPr>
                <w:rFonts w:ascii="標楷體" w:eastAsia="標楷體" w:hAnsi="標楷體" w:cs="標楷體"/>
              </w:rPr>
              <w:t>安J4 探討日常生活發生事故的影響因素。</w:t>
            </w:r>
          </w:p>
          <w:p w14:paraId="60DE0E4F"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【能源教育】</w:t>
            </w:r>
          </w:p>
          <w:p w14:paraId="41D7CEB5"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能J3 了解各式能源應用及創能、儲能與節能的原理。</w:t>
            </w:r>
          </w:p>
          <w:p w14:paraId="0F21BFB6"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能J4 了解各種能量形式的轉換。</w:t>
            </w:r>
          </w:p>
          <w:p w14:paraId="1CC4674F"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【環境教育】</w:t>
            </w:r>
          </w:p>
          <w:p w14:paraId="35BC1266"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環J14 了解能量流動及物質循環與生態系統運作的關係。</w:t>
            </w:r>
          </w:p>
          <w:p w14:paraId="0B1A9E96" w14:textId="77777777" w:rsidR="007D215C" w:rsidRDefault="001012B6">
            <w:pPr>
              <w:snapToGrid w:val="0"/>
              <w:ind w:firstLine="0"/>
              <w:rPr>
                <w:rFonts w:ascii="標楷體" w:eastAsia="標楷體" w:hAnsi="標楷體" w:cs="標楷體"/>
              </w:rPr>
            </w:pPr>
            <w:r>
              <w:rPr>
                <w:rFonts w:ascii="標楷體" w:eastAsia="標楷體" w:hAnsi="標楷體" w:cs="標楷體"/>
              </w:rPr>
              <w:t>【國際教育】</w:t>
            </w:r>
          </w:p>
          <w:p w14:paraId="17429791" w14:textId="77777777" w:rsidR="007D215C" w:rsidRDefault="001012B6">
            <w:pPr>
              <w:snapToGrid w:val="0"/>
              <w:ind w:firstLine="0"/>
              <w:rPr>
                <w:rFonts w:ascii="標楷體" w:eastAsia="標楷體" w:hAnsi="標楷體" w:cs="標楷體"/>
              </w:rPr>
            </w:pPr>
            <w:r>
              <w:rPr>
                <w:rFonts w:ascii="標楷體" w:eastAsia="標楷體" w:hAnsi="標楷體" w:cs="標楷體"/>
              </w:rPr>
              <w:t>國J3 了解我國與全球議題之關聯性。</w:t>
            </w:r>
          </w:p>
          <w:p w14:paraId="70BD5C8E" w14:textId="77777777" w:rsidR="007D215C" w:rsidRDefault="001012B6">
            <w:pPr>
              <w:snapToGrid w:val="0"/>
              <w:ind w:firstLine="0"/>
              <w:rPr>
                <w:rFonts w:ascii="標楷體" w:eastAsia="標楷體" w:hAnsi="標楷體" w:cs="標楷體"/>
              </w:rPr>
            </w:pPr>
            <w:r>
              <w:rPr>
                <w:rFonts w:ascii="標楷體" w:eastAsia="標楷體" w:hAnsi="標楷體" w:cs="標楷體"/>
              </w:rPr>
              <w:t>國J4 尊重與欣賞世界不同文化的價值。</w:t>
            </w:r>
          </w:p>
          <w:p w14:paraId="2B94AD59"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01CAE941"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606325BF" w14:textId="77777777" w:rsidR="007D215C" w:rsidRDefault="001012B6">
            <w:pPr>
              <w:snapToGrid w:val="0"/>
              <w:ind w:firstLine="0"/>
              <w:rPr>
                <w:rFonts w:ascii="標楷體" w:eastAsia="標楷體" w:hAnsi="標楷體" w:cs="標楷體"/>
              </w:rPr>
            </w:pPr>
            <w:r>
              <w:rPr>
                <w:rFonts w:ascii="標楷體" w:eastAsia="標楷體" w:hAnsi="標楷體" w:cs="標楷體"/>
              </w:rPr>
              <w:lastRenderedPageBreak/>
              <w:t>【戶外教育】</w:t>
            </w:r>
          </w:p>
          <w:p w14:paraId="56AC0700"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戶J4 </w:t>
            </w:r>
            <w:r w:rsidRPr="00D07FE9">
              <w:rPr>
                <w:rFonts w:ascii="標楷體" w:eastAsia="標楷體" w:hAnsi="標楷體" w:cs="標楷體"/>
              </w:rPr>
              <w:t>理解永續發展的意義與責任，並在參與活動的過程中落實原則。</w:t>
            </w:r>
          </w:p>
          <w:p w14:paraId="20956A16" w14:textId="77777777" w:rsidR="007D215C" w:rsidRDefault="001012B6">
            <w:pPr>
              <w:snapToGrid w:val="0"/>
              <w:ind w:firstLine="0"/>
              <w:rPr>
                <w:rFonts w:ascii="標楷體" w:eastAsia="標楷體" w:hAnsi="標楷體" w:cs="標楷體"/>
              </w:rPr>
            </w:pPr>
            <w:r>
              <w:rPr>
                <w:rFonts w:ascii="標楷體" w:eastAsia="標楷體" w:hAnsi="標楷體" w:cs="標楷體"/>
              </w:rPr>
              <w:t>【品德教育】</w:t>
            </w:r>
          </w:p>
          <w:p w14:paraId="1F1394BA"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品J3 </w:t>
            </w:r>
            <w:r w:rsidRPr="00D07FE9">
              <w:rPr>
                <w:rFonts w:ascii="標楷體" w:eastAsia="標楷體" w:hAnsi="標楷體" w:cs="標楷體"/>
              </w:rPr>
              <w:t>關懷生活環境與自然生態永續發展。</w:t>
            </w:r>
          </w:p>
          <w:p w14:paraId="4D3D6907" w14:textId="77777777" w:rsidR="007D215C" w:rsidRDefault="001012B6">
            <w:pPr>
              <w:snapToGrid w:val="0"/>
              <w:ind w:firstLine="0"/>
              <w:rPr>
                <w:rFonts w:ascii="標楷體" w:eastAsia="標楷體" w:hAnsi="標楷體" w:cs="標楷體"/>
              </w:rPr>
            </w:pPr>
            <w:r>
              <w:rPr>
                <w:rFonts w:ascii="標楷體" w:eastAsia="標楷體" w:hAnsi="標楷體" w:cs="標楷體"/>
              </w:rPr>
              <w:t>【法治教育】</w:t>
            </w:r>
          </w:p>
          <w:p w14:paraId="47F319FE"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法J4 </w:t>
            </w:r>
            <w:r w:rsidRPr="00D07FE9">
              <w:rPr>
                <w:rFonts w:ascii="標楷體" w:eastAsia="標楷體" w:hAnsi="標楷體" w:cs="標楷體"/>
              </w:rPr>
              <w:t>理解規範國家強制力之重要性。</w:t>
            </w:r>
          </w:p>
        </w:tc>
        <w:tc>
          <w:tcPr>
            <w:tcW w:w="1784" w:type="dxa"/>
            <w:tcBorders>
              <w:top w:val="single" w:sz="8" w:space="0" w:color="000000"/>
              <w:bottom w:val="single" w:sz="8" w:space="0" w:color="000000"/>
              <w:right w:val="single" w:sz="8" w:space="0" w:color="000000"/>
            </w:tcBorders>
          </w:tcPr>
          <w:p w14:paraId="5439070E"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2AD07F80"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1BB81C0E"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011914AA"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A3A6D7D"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lastRenderedPageBreak/>
              <w:t xml:space="preserve">            </w:t>
            </w:r>
          </w:p>
        </w:tc>
      </w:tr>
      <w:tr w:rsidR="006571A0" w:rsidRPr="006571A0" w14:paraId="6DA12D55"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51541DEA"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十五</w:t>
            </w:r>
          </w:p>
          <w:p w14:paraId="230C73D9"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5/20-5/24</w:t>
            </w:r>
          </w:p>
        </w:tc>
        <w:tc>
          <w:tcPr>
            <w:tcW w:w="2098" w:type="dxa"/>
            <w:tcBorders>
              <w:top w:val="single" w:sz="8" w:space="0" w:color="000000"/>
              <w:left w:val="single" w:sz="8" w:space="0" w:color="000000"/>
              <w:bottom w:val="single" w:sz="8" w:space="0" w:color="000000"/>
              <w:right w:val="single" w:sz="8" w:space="0" w:color="000000"/>
            </w:tcBorders>
          </w:tcPr>
          <w:p w14:paraId="2FC51D8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Jf-Ⅳ-4 常見的塑膠。</w:t>
            </w:r>
          </w:p>
          <w:p w14:paraId="3809B74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Me-IV-1 環境汙染物對生物生長的影響及應用。</w:t>
            </w:r>
          </w:p>
          <w:p w14:paraId="67C806D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Na-Ⅳ-3 環境品質繫於資源的永續利用與維持生態平衡。</w:t>
            </w:r>
          </w:p>
          <w:p w14:paraId="7FBB31D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Na-Ⅳ-4 資源使用的5R：減量、拒絕、重複使用、回收及再生。</w:t>
            </w:r>
          </w:p>
          <w:p w14:paraId="4B7490E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Na-Ⅳ-5 各種廢棄物對環境的影響，環境的承載能力與處理方法。</w:t>
            </w:r>
          </w:p>
          <w:p w14:paraId="51E7A89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Na-Ⅳ-6 人類社會的發展必須建立在保護地球自然環境的基礎上。</w:t>
            </w:r>
          </w:p>
          <w:p w14:paraId="3F3B64F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Na-Ⅳ-7 為使地球永續發展，可以從減量、回收、再利用、綠能等做起。</w:t>
            </w:r>
          </w:p>
          <w:p w14:paraId="649C8BA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Nb-IV-1 全球暖化對生物的影響。</w:t>
            </w:r>
          </w:p>
          <w:p w14:paraId="64A75E0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Nb-IV-2 氣候變遷產生的衝擊有海平面上升、全球暖化、異常降水等現象。</w:t>
            </w:r>
          </w:p>
          <w:p w14:paraId="03CF789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Nb-IV-3 因應氣候變遷的方法有減緩與調適。</w:t>
            </w:r>
          </w:p>
          <w:p w14:paraId="4951A287"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INg-IV-4 碳元素在自然界中的儲存與流動。</w:t>
            </w:r>
          </w:p>
          <w:p w14:paraId="5BD4E9E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INg-IV-9 因應氣候變遷的方法，主要有減緩與調適兩種途徑。</w:t>
            </w:r>
          </w:p>
          <w:p w14:paraId="121F6E5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Eb-Ⅳ-1 力能引發物體的移動或轉動。</w:t>
            </w:r>
          </w:p>
          <w:p w14:paraId="5AD7A98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Eb-Ⅳ-3 平衡的物體所受合力為零且合力矩為零。</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E8FC8A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pe-Ⅳ-1 能辨明多個自變項、應變項並計劃適當次數的測試、預測活動的可能結果。在教師</w:t>
            </w:r>
            <w:r w:rsidRPr="00315360">
              <w:rPr>
                <w:rFonts w:ascii="標楷體" w:eastAsia="標楷體" w:hAnsi="標楷體" w:cs="標楷體"/>
                <w:color w:val="FF0000"/>
              </w:rPr>
              <w:lastRenderedPageBreak/>
              <w:t>或教科書的指導或說明下，能了解探究的計畫，並進而能根據問題特性、資源（例如：設備、時間）等因素，規劃具有可信度（例如：多次測量等）的探究活動。</w:t>
            </w:r>
          </w:p>
          <w:p w14:paraId="0D10BCD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5629D46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1DC6722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6114EF0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an-Ⅳ-1 察覺到科學的觀察、測量和方法是否具有正當性，是受到社會共同建構的標準所規範。</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B2271E6"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跨科主題  低碳減塑護地球</w:t>
            </w:r>
            <w:r>
              <w:rPr>
                <w:rFonts w:ascii="標楷體" w:eastAsia="標楷體" w:hAnsi="標楷體" w:cs="標楷體"/>
                <w:color w:val="auto"/>
              </w:rPr>
              <w:t>、</w:t>
            </w:r>
            <w:r w:rsidRPr="00D07FE9">
              <w:rPr>
                <w:rFonts w:ascii="標楷體" w:eastAsia="標楷體" w:hAnsi="標楷體" w:cs="標楷體"/>
                <w:color w:val="auto"/>
              </w:rPr>
              <w:t>6．1力與平衡</w:t>
            </w:r>
          </w:p>
          <w:p w14:paraId="737871A6"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說明臺灣的碳足跡標章及其解讀方法，請學生利</w:t>
            </w:r>
            <w:r w:rsidRPr="00D07FE9">
              <w:rPr>
                <w:rFonts w:ascii="標楷體" w:eastAsia="標楷體" w:hAnsi="標楷體" w:cs="標楷體"/>
                <w:color w:val="auto"/>
              </w:rPr>
              <w:lastRenderedPageBreak/>
              <w:t>用課後時間尋找並記錄商品碳足跡，並於實際比較後，能夠於購物時選擇低碳足跡的商品。</w:t>
            </w:r>
          </w:p>
          <w:p w14:paraId="6EACD920" w14:textId="77777777" w:rsidR="005F4A56" w:rsidRDefault="001012B6" w:rsidP="00502EA1">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說明環保署「減量成果計算器」的使用方法，請學生盤查自己的食衣住行碳足跡，並進一步省思還能夠改變哪些日常習慣以減少碳足跡。</w:t>
            </w:r>
          </w:p>
          <w:p w14:paraId="78128926"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以實例說明塑膠廢棄物對野生動物的傷害，促使學生注意塑膠廢棄物造成的危害。</w:t>
            </w:r>
          </w:p>
          <w:p w14:paraId="7A245FA0" w14:textId="77777777" w:rsidR="005F4A56" w:rsidRDefault="001012B6" w:rsidP="00454CCF">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說明人類每天的生活與塑膠製品密不可分，但大量的塑膠廢棄物已對環境造成威脅。</w:t>
            </w:r>
          </w:p>
          <w:p w14:paraId="607581D2" w14:textId="77777777" w:rsidR="005F4A56" w:rsidRPr="00D07FE9" w:rsidRDefault="001012B6" w:rsidP="00502EA1">
            <w:pPr>
              <w:snapToGrid w:val="0"/>
              <w:ind w:firstLine="0"/>
              <w:rPr>
                <w:rFonts w:ascii="標楷體" w:eastAsia="標楷體" w:hAnsi="標楷體"/>
                <w:color w:val="auto"/>
              </w:rPr>
            </w:pPr>
            <w:r w:rsidRPr="00D07FE9">
              <w:rPr>
                <w:rFonts w:ascii="標楷體" w:eastAsia="標楷體" w:hAnsi="標楷體" w:cs="標楷體"/>
                <w:color w:val="auto"/>
              </w:rPr>
              <w:t>塑膠製品不易在自然情況下分解，若要妥善解決，應在生活中實踐5R</w:t>
            </w:r>
            <w:r>
              <w:rPr>
                <w:rFonts w:ascii="標楷體" w:eastAsia="標楷體" w:hAnsi="標楷體" w:cs="標楷體"/>
                <w:color w:val="auto"/>
              </w:rPr>
              <w:t>：</w:t>
            </w:r>
            <w:r w:rsidRPr="00D07FE9">
              <w:rPr>
                <w:rFonts w:ascii="標楷體" w:eastAsia="標楷體" w:hAnsi="標楷體" w:cs="標楷體"/>
                <w:color w:val="auto"/>
              </w:rPr>
              <w:t>減量、拒絕、重複使用、回收及再生，並說明在日常生活中具體實踐5R的方法。</w:t>
            </w:r>
          </w:p>
          <w:p w14:paraId="17024981" w14:textId="77777777" w:rsidR="005F4A56" w:rsidRPr="00D07FE9" w:rsidRDefault="001012B6" w:rsidP="00502EA1">
            <w:pPr>
              <w:snapToGrid w:val="0"/>
              <w:ind w:firstLine="0"/>
              <w:rPr>
                <w:rFonts w:ascii="標楷體" w:eastAsia="標楷體" w:hAnsi="標楷體"/>
                <w:color w:val="auto"/>
              </w:rPr>
            </w:pPr>
            <w:r w:rsidRPr="00D07FE9">
              <w:rPr>
                <w:rFonts w:ascii="標楷體" w:eastAsia="標楷體" w:hAnsi="標楷體" w:cs="標楷體"/>
                <w:color w:val="auto"/>
              </w:rPr>
              <w:t>5</w:t>
            </w:r>
            <w:r>
              <w:rPr>
                <w:rFonts w:ascii="標楷體" w:eastAsia="標楷體" w:hAnsi="標楷體" w:cs="標楷體"/>
                <w:color w:val="auto"/>
              </w:rPr>
              <w:t>.</w:t>
            </w:r>
            <w:r w:rsidRPr="00D07FE9">
              <w:rPr>
                <w:rFonts w:ascii="標楷體" w:eastAsia="標楷體" w:hAnsi="標楷體" w:cs="標楷體"/>
                <w:color w:val="auto"/>
              </w:rPr>
              <w:t>進行探索活動，經由論證引導學生發現臺灣垃圾回收率逐年上升，並說明僅做回收尚不能完全解決</w:t>
            </w:r>
            <w:r w:rsidRPr="00D07FE9">
              <w:rPr>
                <w:rFonts w:ascii="標楷體" w:eastAsia="標楷體" w:hAnsi="標楷體" w:cs="標楷體"/>
                <w:color w:val="auto"/>
              </w:rPr>
              <w:lastRenderedPageBreak/>
              <w:t>塑膠廢棄物問題，還要確實做到後端的再生。</w:t>
            </w:r>
          </w:p>
          <w:p w14:paraId="4DCAA923" w14:textId="77777777" w:rsidR="005F4A56" w:rsidRPr="00D07FE9" w:rsidRDefault="001012B6" w:rsidP="00401B79">
            <w:pPr>
              <w:snapToGrid w:val="0"/>
              <w:ind w:firstLine="0"/>
              <w:rPr>
                <w:rFonts w:ascii="標楷體" w:eastAsia="標楷體" w:hAnsi="標楷體"/>
                <w:color w:val="auto"/>
              </w:rPr>
            </w:pPr>
            <w:r w:rsidRPr="00D07FE9">
              <w:rPr>
                <w:rFonts w:ascii="標楷體" w:eastAsia="標楷體" w:hAnsi="標楷體" w:cs="標楷體"/>
                <w:color w:val="auto"/>
              </w:rPr>
              <w:t>6</w:t>
            </w:r>
            <w:r>
              <w:rPr>
                <w:rFonts w:ascii="標楷體" w:eastAsia="標楷體" w:hAnsi="標楷體" w:cs="標楷體"/>
                <w:color w:val="auto"/>
              </w:rPr>
              <w:t>.</w:t>
            </w:r>
            <w:r w:rsidRPr="00D07FE9">
              <w:rPr>
                <w:rFonts w:ascii="標楷體" w:eastAsia="標楷體" w:hAnsi="標楷體" w:cs="標楷體"/>
                <w:color w:val="auto"/>
              </w:rPr>
              <w:t>請學生盤查自己平常做回收時，有哪些分類不確實的事實，會影響資源後續的再生。介紹回收塑膠的種類，並說明回收時依照編號分類對後端分選及進一步再生的重要性。</w:t>
            </w:r>
          </w:p>
          <w:p w14:paraId="72C7844B"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透過論證式教學，培育學生學習減塑觀念，以及環保與永續發展的意識，並認識臺灣製產品中，應用再生概念減少塑膠廢棄物的實例。</w:t>
            </w:r>
          </w:p>
          <w:p w14:paraId="6B2B369E" w14:textId="77777777" w:rsidR="005F4A56" w:rsidRDefault="001012B6" w:rsidP="00502EA1">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連結「自然暖身操」提問，請學生回答全球地表均溫與大氣二氧化碳濃度的關係，並再次強調必須在日常生活中落實低碳與減塑，才能夠保護地球環境，讓地球不再嘆息。</w:t>
            </w:r>
          </w:p>
          <w:p w14:paraId="73DB3186" w14:textId="77777777" w:rsidR="005F4A56" w:rsidRPr="00D07FE9" w:rsidRDefault="001012B6" w:rsidP="00502EA1">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以「自然暖身操」為例，詢問學生生活中有哪些力需要與物體接觸才能發生作用？哪些力則不需要呢？</w:t>
            </w:r>
          </w:p>
          <w:p w14:paraId="3B07D1B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本節開始先說明超距力與接觸力的定義，並由</w:t>
            </w:r>
            <w:r w:rsidRPr="00D07FE9">
              <w:rPr>
                <w:rFonts w:ascii="標楷體" w:eastAsia="標楷體" w:hAnsi="標楷體" w:cs="標楷體"/>
                <w:color w:val="auto"/>
              </w:rPr>
              <w:lastRenderedPageBreak/>
              <w:t>生活經驗說明重力、靜電力和磁力都屬於超距力（非接觸力）。</w:t>
            </w:r>
          </w:p>
          <w:p w14:paraId="360488C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利用推、拉物體，說明「施力和受力物體須彼此接觸才能產生作用的力」為接觸力。</w:t>
            </w:r>
          </w:p>
          <w:p w14:paraId="670048CE"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由教師列舉出各種不同的力，提問學生哪些屬於超距力，哪些屬於接觸力。</w:t>
            </w:r>
          </w:p>
          <w:p w14:paraId="10F5F31C" w14:textId="77777777" w:rsidR="005F4A56" w:rsidRPr="00D07FE9" w:rsidRDefault="001012B6" w:rsidP="00354973">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說明力對物體造成的各種影響，稱為力的效應。請學生用大小不同的力拉扯橡皮筋或推動桌上物品，說明力量越大，力的效應越明顯。</w:t>
            </w:r>
          </w:p>
          <w:p w14:paraId="467C3EB5" w14:textId="77777777" w:rsidR="005F4A56" w:rsidRPr="00D07FE9" w:rsidRDefault="001012B6" w:rsidP="00354973">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將彈簧掛上各種不同質量的砝碼，說明以彈簧測量力的原理及方法。利用砝碼重量與彈簧長度的關係圖，說明彈簧為何可以用來測量力的大小。</w:t>
            </w:r>
          </w:p>
          <w:p w14:paraId="277E6ED0"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透過測量隨身物品的重量，觀察學生是否能正確使用彈簧來測量物重。</w:t>
            </w:r>
          </w:p>
          <w:p w14:paraId="386DD8D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16.</w:t>
            </w:r>
            <w:r w:rsidRPr="00D07FE9">
              <w:rPr>
                <w:rFonts w:ascii="標楷體" w:eastAsia="標楷體" w:hAnsi="標楷體" w:cs="標楷體"/>
                <w:color w:val="auto"/>
              </w:rPr>
              <w:t>說明生活上常用公克重（gw）與公斤重（kgw）來當作力的單</w:t>
            </w:r>
            <w:r w:rsidRPr="00D07FE9">
              <w:rPr>
                <w:rFonts w:ascii="標楷體" w:eastAsia="標楷體" w:hAnsi="標楷體" w:cs="標楷體"/>
                <w:color w:val="auto"/>
              </w:rPr>
              <w:lastRenderedPageBreak/>
              <w:t>位，並請學生記住1公斤重＝1000公克重。</w:t>
            </w:r>
          </w:p>
          <w:p w14:paraId="69254BB5" w14:textId="77777777" w:rsidR="005F4A56" w:rsidRPr="00842324" w:rsidRDefault="001012B6" w:rsidP="00842324">
            <w:pPr>
              <w:snapToGrid w:val="0"/>
              <w:ind w:firstLine="0"/>
              <w:rPr>
                <w:rFonts w:ascii="標楷體" w:eastAsia="標楷體" w:hAnsi="標楷體"/>
                <w:color w:val="auto"/>
              </w:rPr>
            </w:pPr>
            <w:r>
              <w:rPr>
                <w:rFonts w:ascii="標楷體" w:eastAsia="標楷體" w:hAnsi="標楷體" w:cs="標楷體"/>
                <w:color w:val="auto"/>
              </w:rPr>
              <w:t>17.</w:t>
            </w:r>
            <w:r w:rsidRPr="00D07FE9">
              <w:rPr>
                <w:rFonts w:ascii="標楷體" w:eastAsia="標楷體" w:hAnsi="標楷體" w:cs="標楷體"/>
                <w:color w:val="auto"/>
              </w:rPr>
              <w:t>說明何謂力的三要素，及力的表示方法。</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64C26"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342F2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w:t>
            </w:r>
          </w:p>
          <w:p w14:paraId="4B0129AE"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2.磁鐵。</w:t>
            </w:r>
          </w:p>
          <w:p w14:paraId="06A8DBA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3.砝碼。</w:t>
            </w:r>
          </w:p>
          <w:p w14:paraId="16FEFDD8"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lastRenderedPageBreak/>
              <w:t>4.橡皮筋。</w:t>
            </w:r>
          </w:p>
          <w:p w14:paraId="4F5D0416"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5.彈簧秤。</w:t>
            </w:r>
          </w:p>
          <w:p w14:paraId="3E7297CF"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6.繩子。</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36B58B" w14:textId="77777777" w:rsidR="005F4A56" w:rsidRPr="00D07FE9" w:rsidRDefault="001012B6" w:rsidP="00D07FE9">
            <w:pPr>
              <w:snapToGrid w:val="0"/>
              <w:ind w:firstLine="0"/>
              <w:rPr>
                <w:rFonts w:ascii="標楷體" w:eastAsia="標楷體" w:hAnsi="標楷體" w:cs="標楷體"/>
              </w:rPr>
            </w:pPr>
            <w:r>
              <w:rPr>
                <w:rFonts w:ascii="標楷體" w:eastAsia="標楷體" w:hAnsi="標楷體" w:cs="標楷體"/>
              </w:rPr>
              <w:lastRenderedPageBreak/>
              <w:t>1.</w:t>
            </w:r>
            <w:r w:rsidRPr="00D07FE9">
              <w:rPr>
                <w:rFonts w:ascii="標楷體" w:eastAsia="標楷體" w:hAnsi="標楷體" w:cs="標楷體"/>
              </w:rPr>
              <w:t>口頭評量</w:t>
            </w:r>
          </w:p>
          <w:p w14:paraId="46DF6B10" w14:textId="77777777" w:rsidR="005F4A56" w:rsidRPr="00D07FE9" w:rsidRDefault="001012B6" w:rsidP="00D07FE9">
            <w:pPr>
              <w:snapToGrid w:val="0"/>
              <w:ind w:firstLine="0"/>
              <w:rPr>
                <w:rFonts w:ascii="標楷體" w:eastAsia="標楷體" w:hAnsi="標楷體" w:cs="標楷體"/>
              </w:rPr>
            </w:pPr>
            <w:r>
              <w:rPr>
                <w:rFonts w:ascii="標楷體" w:eastAsia="標楷體" w:hAnsi="標楷體" w:cs="標楷體"/>
              </w:rPr>
              <w:t>2.</w:t>
            </w:r>
            <w:r w:rsidRPr="00D07FE9">
              <w:rPr>
                <w:rFonts w:ascii="標楷體" w:eastAsia="標楷體" w:hAnsi="標楷體" w:cs="標楷體"/>
              </w:rPr>
              <w:t>實作評量</w:t>
            </w:r>
          </w:p>
          <w:p w14:paraId="041B2F4A" w14:textId="77777777" w:rsidR="005F4A56" w:rsidRPr="00D07FE9" w:rsidRDefault="001012B6" w:rsidP="00D07FE9">
            <w:pPr>
              <w:snapToGrid w:val="0"/>
              <w:ind w:firstLine="0"/>
              <w:rPr>
                <w:rFonts w:ascii="標楷體" w:eastAsia="標楷體" w:hAnsi="標楷體" w:cs="標楷體"/>
              </w:rPr>
            </w:pPr>
            <w:r>
              <w:rPr>
                <w:rFonts w:ascii="標楷體" w:eastAsia="標楷體" w:hAnsi="標楷體" w:cs="標楷體"/>
              </w:rPr>
              <w:t>3.</w:t>
            </w:r>
            <w:r w:rsidRPr="00D07FE9">
              <w:rPr>
                <w:rFonts w:ascii="標楷體" w:eastAsia="標楷體" w:hAnsi="標楷體" w:cs="標楷體"/>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F1E1A2"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5769BCB9"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0E79D9E1" w14:textId="77777777" w:rsidR="007D215C" w:rsidRDefault="001012B6">
            <w:pPr>
              <w:snapToGrid w:val="0"/>
              <w:ind w:firstLine="0"/>
              <w:rPr>
                <w:rFonts w:ascii="標楷體" w:eastAsia="標楷體" w:hAnsi="標楷體" w:cs="標楷體"/>
              </w:rPr>
            </w:pPr>
            <w:r>
              <w:rPr>
                <w:rFonts w:ascii="標楷體" w:eastAsia="標楷體" w:hAnsi="標楷體" w:cs="標楷體"/>
              </w:rPr>
              <w:lastRenderedPageBreak/>
              <w:t xml:space="preserve">科E2 </w:t>
            </w:r>
            <w:r w:rsidRPr="00D07FE9">
              <w:rPr>
                <w:rFonts w:ascii="標楷體" w:eastAsia="標楷體" w:hAnsi="標楷體" w:cs="標楷體"/>
              </w:rPr>
              <w:t>了解動手實作的重要性。</w:t>
            </w:r>
          </w:p>
          <w:p w14:paraId="73A849F4"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1A29FED8"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582258D8"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海J15 探討船舶的種類、構造及原理。</w:t>
            </w:r>
          </w:p>
          <w:p w14:paraId="38B72F09" w14:textId="77777777" w:rsidR="007D215C" w:rsidRDefault="001012B6">
            <w:pPr>
              <w:snapToGrid w:val="0"/>
              <w:ind w:firstLine="0"/>
              <w:rPr>
                <w:rFonts w:ascii="標楷體" w:eastAsia="標楷體" w:hAnsi="標楷體" w:cs="標楷體"/>
              </w:rPr>
            </w:pPr>
            <w:r w:rsidRPr="00902109">
              <w:rPr>
                <w:rFonts w:ascii="標楷體" w:eastAsia="標楷體" w:hAnsi="標楷體" w:cs="標楷體"/>
                <w:color w:val="00B050"/>
              </w:rPr>
              <w:t>海J17 了解海洋非生物資源之種類與應用。</w:t>
            </w:r>
          </w:p>
        </w:tc>
        <w:tc>
          <w:tcPr>
            <w:tcW w:w="1784" w:type="dxa"/>
            <w:tcBorders>
              <w:top w:val="single" w:sz="8" w:space="0" w:color="000000"/>
              <w:bottom w:val="single" w:sz="8" w:space="0" w:color="000000"/>
              <w:right w:val="single" w:sz="8" w:space="0" w:color="000000"/>
            </w:tcBorders>
          </w:tcPr>
          <w:p w14:paraId="66943A91"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5F97C5C2"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1.協同科目：</w:t>
            </w:r>
          </w:p>
          <w:p w14:paraId="5C8A91B2"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4B043AE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7C5540BA"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7478EB39"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5B550931"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十六</w:t>
            </w:r>
          </w:p>
          <w:p w14:paraId="684E8B9E"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5/27-5/31</w:t>
            </w:r>
          </w:p>
        </w:tc>
        <w:tc>
          <w:tcPr>
            <w:tcW w:w="2098" w:type="dxa"/>
            <w:tcBorders>
              <w:top w:val="single" w:sz="8" w:space="0" w:color="000000"/>
              <w:left w:val="single" w:sz="8" w:space="0" w:color="000000"/>
              <w:bottom w:val="single" w:sz="8" w:space="0" w:color="000000"/>
              <w:right w:val="single" w:sz="8" w:space="0" w:color="000000"/>
            </w:tcBorders>
          </w:tcPr>
          <w:p w14:paraId="284F1F0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Eb-Ⅳ-1 力能引發物體的移動或轉動。</w:t>
            </w:r>
          </w:p>
          <w:p w14:paraId="7E66990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Eb-Ⅳ-3 平衡的物體所受合力為零且合力矩為零。</w:t>
            </w:r>
          </w:p>
          <w:p w14:paraId="4109659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Eb-Ⅳ-4 摩擦力可分靜摩擦力與動摩擦力。</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8AB5E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047168A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能辨別適合科學探究或適合以科學方式尋求解決的問題（或假說），並能依據觀察、蒐集資料、閱讀、思考、討論等，提出適宜探究之問題。</w:t>
            </w:r>
          </w:p>
          <w:p w14:paraId="0DC8098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pe-Ⅳ-1 能辨明多個自變項、應變項並計劃適當次數的測試、預測活動的可能結果。在教師或教科書的指導或說明下，能了解探究的計畫，並進而能根據問題特性、資源（例如：設備、時間）等因素，規劃具有可信度（例如：</w:t>
            </w:r>
            <w:r w:rsidRPr="00315360">
              <w:rPr>
                <w:rFonts w:ascii="標楷體" w:eastAsia="標楷體" w:hAnsi="標楷體" w:cs="標楷體"/>
                <w:color w:val="FF0000"/>
              </w:rPr>
              <w:lastRenderedPageBreak/>
              <w:t>多次測量等）的探究活動。</w:t>
            </w:r>
          </w:p>
          <w:p w14:paraId="4E21A75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7C1D18F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035347D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2CF8F9F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ah-Ⅳ-2 應用所學到的科學知識與科學探究方法，幫助自己做出最佳的決定。</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69A95A1"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6．1力與平衡</w:t>
            </w:r>
            <w:r>
              <w:rPr>
                <w:rFonts w:ascii="標楷體" w:eastAsia="標楷體" w:hAnsi="標楷體" w:cs="標楷體"/>
                <w:color w:val="auto"/>
              </w:rPr>
              <w:t>、</w:t>
            </w:r>
            <w:r w:rsidRPr="00D07FE9">
              <w:rPr>
                <w:rFonts w:ascii="標楷體" w:eastAsia="標楷體" w:hAnsi="標楷體" w:cs="標楷體"/>
                <w:color w:val="auto"/>
              </w:rPr>
              <w:t>6．2</w:t>
            </w:r>
            <w:r>
              <w:rPr>
                <w:rFonts w:ascii="標楷體" w:eastAsia="標楷體" w:hAnsi="標楷體" w:cs="標楷體"/>
                <w:color w:val="auto"/>
              </w:rPr>
              <w:t>摩擦力</w:t>
            </w:r>
          </w:p>
          <w:p w14:paraId="536B3FF7"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t>1.進行力的平衡實驗。</w:t>
            </w:r>
            <w:r w:rsidRPr="00D07FE9">
              <w:rPr>
                <w:rFonts w:ascii="標楷體" w:eastAsia="標楷體" w:hAnsi="標楷體" w:cs="標楷體"/>
                <w:color w:val="auto"/>
              </w:rPr>
              <w:t>選擇讀數刻度較小的彈簧秤，可減少讀取刻度時所造成的誤差。</w:t>
            </w:r>
          </w:p>
          <w:p w14:paraId="5481D7F2"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進行步驟2</w:t>
            </w:r>
            <w:r>
              <w:rPr>
                <w:rFonts w:ascii="標楷體" w:eastAsia="標楷體" w:hAnsi="標楷體" w:cs="標楷體"/>
                <w:color w:val="auto"/>
              </w:rPr>
              <w:t>時，甲、乙、丙彈簧秤盡量在同一直線上施力，</w:t>
            </w:r>
            <w:r w:rsidRPr="00D07FE9">
              <w:rPr>
                <w:rFonts w:ascii="標楷體" w:eastAsia="標楷體" w:hAnsi="標楷體" w:cs="標楷體"/>
                <w:color w:val="auto"/>
              </w:rPr>
              <w:t>可以減少實驗的誤差。</w:t>
            </w:r>
          </w:p>
          <w:p w14:paraId="14464A5D"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歸納實驗結果，說明力的平衡的意義，然後利用兩力方向相反時，求合力的方法，推論出兩力平衡的條件，提問學生兩力平衡的條件。</w:t>
            </w:r>
          </w:p>
          <w:p w14:paraId="679F9764"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說明一個物體同時受兩力（甲和乙）作用時，如果用一個力（丙）代表這兩力，對物體產生的效果相同時，則丙稱為甲和乙的合力。物體同時受兩個以上的力作用時，也是如此。</w:t>
            </w:r>
          </w:p>
          <w:p w14:paraId="707FCDB6"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lastRenderedPageBreak/>
              <w:t>5.</w:t>
            </w:r>
            <w:r w:rsidRPr="00D07FE9">
              <w:rPr>
                <w:rFonts w:ascii="標楷體" w:eastAsia="標楷體" w:hAnsi="標楷體" w:cs="標楷體"/>
                <w:color w:val="auto"/>
              </w:rPr>
              <w:t>利用力圖說明兩力方向相同或相反時，如何找出兩力合力的方法，並提問學生兩力方向相同或相反時，合力的大小。</w:t>
            </w:r>
          </w:p>
          <w:p w14:paraId="7203BF04" w14:textId="77777777" w:rsidR="005F4A56" w:rsidRPr="00D07FE9" w:rsidRDefault="001012B6" w:rsidP="00401B7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藉由力的平衡概念，介紹靜置物體所受的力。</w:t>
            </w:r>
          </w:p>
          <w:p w14:paraId="14C3FF0E" w14:textId="77777777" w:rsidR="005F4A56" w:rsidRDefault="001012B6" w:rsidP="00401B7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連結「自然暖身操」回顧力的分類。另外教師可多出幾道例題，請學生畫出力圖，以檢測力學基本概念。</w:t>
            </w:r>
          </w:p>
          <w:p w14:paraId="3E1C86A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以「自然暖身操」為例，藉由思考推動不同重量的物體所需的力量大小，引入摩擦力的概念。</w:t>
            </w:r>
          </w:p>
          <w:p w14:paraId="6766112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藉由日常生活推動物體，說明什麼是摩擦力。</w:t>
            </w:r>
          </w:p>
          <w:p w14:paraId="51ACDB4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由所得的數據和結果，藉由問題與討論，找出影響摩擦力的因素。</w:t>
            </w:r>
          </w:p>
          <w:p w14:paraId="6F6467DD"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說明最大靜摩擦力的意義，配合實驗結果，歸納出最大靜摩擦力與接觸表面的性質與狀況（包括物體的材質、粗糙及乾燥程度等）有關，也與物體垂直作用在接觸面的力（正向力）大小有關。</w:t>
            </w:r>
          </w:p>
          <w:p w14:paraId="79F170E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12.</w:t>
            </w:r>
            <w:r w:rsidRPr="00D07FE9">
              <w:rPr>
                <w:rFonts w:ascii="標楷體" w:eastAsia="標楷體" w:hAnsi="標楷體" w:cs="標楷體"/>
                <w:color w:val="auto"/>
              </w:rPr>
              <w:t>歸納實驗結果，了解影響摩擦力大小的因素，包括物體本身材質、接觸面性質和垂直作用在接觸面的作用力（正向力）有關。</w:t>
            </w:r>
          </w:p>
          <w:p w14:paraId="3E857C9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教師示範推動講桌，講桌卻仍靜止不動，說明講桌處於力的平衡狀態，分析必有一個摩擦力來抵消外力，講桌未動前，靜摩擦力的大小和方向，必隨外力而改變，接著提問靜摩擦力的性質。</w:t>
            </w:r>
          </w:p>
          <w:p w14:paraId="2208FCD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說明動摩擦力的意義，以及動摩擦力與接觸面的性質與狀況（包括物體的材質、粗糙及乾燥程度等）有關，也與物體垂直作用在接觸面的力的大小有關。</w:t>
            </w:r>
          </w:p>
          <w:p w14:paraId="4DD81A4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15.</w:t>
            </w:r>
            <w:r w:rsidRPr="00D07FE9">
              <w:rPr>
                <w:rFonts w:ascii="標楷體" w:eastAsia="標楷體" w:hAnsi="標楷體" w:cs="標楷體"/>
                <w:color w:val="auto"/>
              </w:rPr>
              <w:t>比較最大靜摩擦力和動摩擦力的不同。</w:t>
            </w:r>
          </w:p>
          <w:p w14:paraId="7675A1C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16.</w:t>
            </w:r>
            <w:r w:rsidRPr="00D07FE9">
              <w:rPr>
                <w:rFonts w:ascii="標楷體" w:eastAsia="標楷體" w:hAnsi="標楷體" w:cs="標楷體"/>
                <w:color w:val="auto"/>
              </w:rPr>
              <w:t>舉例說明摩擦力對日常生活的影響，以及增加或減少摩擦力的方法。</w:t>
            </w:r>
          </w:p>
          <w:p w14:paraId="19CD77FD" w14:textId="77777777" w:rsidR="005F4A56" w:rsidRPr="00D07FE9" w:rsidRDefault="001012B6" w:rsidP="00354973">
            <w:pPr>
              <w:snapToGrid w:val="0"/>
              <w:ind w:firstLine="0"/>
              <w:rPr>
                <w:rFonts w:ascii="標楷體" w:eastAsia="標楷體" w:hAnsi="標楷體"/>
                <w:color w:val="auto"/>
              </w:rPr>
            </w:pPr>
            <w:r>
              <w:rPr>
                <w:rFonts w:ascii="標楷體" w:eastAsia="標楷體" w:hAnsi="標楷體" w:cs="標楷體"/>
                <w:color w:val="auto"/>
              </w:rPr>
              <w:t>17.</w:t>
            </w:r>
            <w:r w:rsidRPr="00D07FE9">
              <w:rPr>
                <w:rFonts w:ascii="標楷體" w:eastAsia="標楷體" w:hAnsi="標楷體" w:cs="標楷體"/>
                <w:color w:val="auto"/>
              </w:rPr>
              <w:t>總結靜摩擦力、最大靜摩擦力以及動摩擦力的</w:t>
            </w:r>
            <w:r w:rsidRPr="00D07FE9">
              <w:rPr>
                <w:rFonts w:ascii="標楷體" w:eastAsia="標楷體" w:hAnsi="標楷體" w:cs="標楷體"/>
                <w:color w:val="auto"/>
              </w:rPr>
              <w:lastRenderedPageBreak/>
              <w:t>性質，並回顧「自然暖身操」的提問。</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80ED10"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137BF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w:t>
            </w:r>
          </w:p>
          <w:p w14:paraId="6986B39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2.磁鐵。</w:t>
            </w:r>
          </w:p>
          <w:p w14:paraId="6FA4053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3.砝碼。</w:t>
            </w:r>
          </w:p>
          <w:p w14:paraId="0269D226"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4.橡皮筋。</w:t>
            </w:r>
          </w:p>
          <w:p w14:paraId="30AFBF5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5.彈簧秤。</w:t>
            </w:r>
          </w:p>
          <w:p w14:paraId="614B5327" w14:textId="77777777" w:rsidR="005F4A56" w:rsidRPr="00315360" w:rsidRDefault="001012B6" w:rsidP="00354973">
            <w:pPr>
              <w:snapToGrid w:val="0"/>
              <w:ind w:firstLine="0"/>
              <w:rPr>
                <w:rFonts w:ascii="標楷體" w:eastAsia="標楷體" w:hAnsi="標楷體" w:cs="標楷體"/>
                <w:color w:val="FF0000"/>
              </w:rPr>
            </w:pPr>
            <w:r w:rsidRPr="00315360">
              <w:rPr>
                <w:rFonts w:ascii="標楷體" w:eastAsia="標楷體" w:hAnsi="標楷體" w:cs="標楷體"/>
                <w:color w:val="FF0000"/>
              </w:rPr>
              <w:t>6.繩子。</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C1F00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28216BB2"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252D65E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AA36E3"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72088D9C"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4D2D9022"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67FF48EF"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479DD7D5"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0D6DEC82"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海J15 探討船舶的種類、構造及原理。</w:t>
            </w:r>
          </w:p>
          <w:p w14:paraId="4D1700CE" w14:textId="77777777" w:rsidR="007D215C" w:rsidRDefault="001012B6">
            <w:pPr>
              <w:snapToGrid w:val="0"/>
              <w:ind w:firstLine="0"/>
              <w:rPr>
                <w:rFonts w:ascii="標楷體" w:eastAsia="標楷體" w:hAnsi="標楷體" w:cs="標楷體"/>
              </w:rPr>
            </w:pPr>
            <w:r w:rsidRPr="00902109">
              <w:rPr>
                <w:rFonts w:ascii="標楷體" w:eastAsia="標楷體" w:hAnsi="標楷體" w:cs="標楷體"/>
                <w:color w:val="00B050"/>
              </w:rPr>
              <w:t>海J17 了解海洋非生物資源之種類與應用。</w:t>
            </w:r>
          </w:p>
        </w:tc>
        <w:tc>
          <w:tcPr>
            <w:tcW w:w="1784" w:type="dxa"/>
            <w:tcBorders>
              <w:top w:val="single" w:sz="8" w:space="0" w:color="000000"/>
              <w:bottom w:val="single" w:sz="8" w:space="0" w:color="000000"/>
              <w:right w:val="single" w:sz="8" w:space="0" w:color="000000"/>
            </w:tcBorders>
          </w:tcPr>
          <w:p w14:paraId="0686C6EA"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7B89BDF2"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6E48DCEE"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7C508594"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82166FE"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39ACBA4D"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5DE4D873"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十七</w:t>
            </w:r>
          </w:p>
          <w:p w14:paraId="2F509F9A"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6/03-6/07</w:t>
            </w:r>
          </w:p>
        </w:tc>
        <w:tc>
          <w:tcPr>
            <w:tcW w:w="2098" w:type="dxa"/>
            <w:tcBorders>
              <w:top w:val="single" w:sz="8" w:space="0" w:color="000000"/>
              <w:left w:val="single" w:sz="8" w:space="0" w:color="000000"/>
              <w:bottom w:val="single" w:sz="8" w:space="0" w:color="000000"/>
              <w:right w:val="single" w:sz="8" w:space="0" w:color="000000"/>
            </w:tcBorders>
          </w:tcPr>
          <w:p w14:paraId="4307990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Eb-Ⅳ-4 摩擦力可分靜摩擦力與動摩擦力。</w:t>
            </w:r>
          </w:p>
          <w:p w14:paraId="1586A9B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Eb-Ⅳ-5 壓力的定義與帕斯卡原理。</w:t>
            </w:r>
          </w:p>
          <w:p w14:paraId="6A28A05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Ec-Ⅳ-1 大氣壓力是因為大氣層中空氣的重量所造成。</w:t>
            </w:r>
          </w:p>
          <w:p w14:paraId="339C674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Ec-Ⅳ-2 定溫下，定量氣體在密閉容器內，其壓力與體積的定性關係。</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31D1D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能從學習活動、日常經驗及科技運用、自然環境、書刊及網路媒體中，進行各種有計畫的觀察，進而能察覺問題。</w:t>
            </w:r>
          </w:p>
          <w:p w14:paraId="1C4B61B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ai-Ⅳ-2 透過與同儕的討論，分享科學發現的樂趣。</w:t>
            </w:r>
          </w:p>
          <w:p w14:paraId="12F1AAE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C369445"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6．2</w:t>
            </w:r>
            <w:r>
              <w:rPr>
                <w:rFonts w:ascii="標楷體" w:eastAsia="標楷體" w:hAnsi="標楷體" w:cs="標楷體"/>
                <w:color w:val="auto"/>
              </w:rPr>
              <w:t>摩擦力、</w:t>
            </w:r>
            <w:r w:rsidRPr="00D07FE9">
              <w:rPr>
                <w:rFonts w:ascii="標楷體" w:eastAsia="標楷體" w:hAnsi="標楷體" w:cs="標楷體"/>
                <w:color w:val="auto"/>
              </w:rPr>
              <w:t>6．3壓力</w:t>
            </w:r>
          </w:p>
          <w:p w14:paraId="34E2FCE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以「自然暖身操」為例，藉由提袋的提手寬度對於手提東西時的影響，引入壓力的概念。</w:t>
            </w:r>
          </w:p>
          <w:p w14:paraId="030DCC1F"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利用海綿與玻璃瓶示範「作用力大小與壓力的關係」以及「受力面積大小與壓力的關係」。</w:t>
            </w:r>
          </w:p>
          <w:p w14:paraId="435C615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評量學生是否能由觀察、討論得知：海綿的凹陷程度與垂直作用力及受力面積的大小有關。</w:t>
            </w:r>
          </w:p>
          <w:p w14:paraId="4A0EC9D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介紹壓力：(1)講述壓力的定義。(2)講述壓力的單位。(3)讓學生估算自己：①站著時，兩腳所受的壓力大小。②坐著時，臀部所受的壓力大小。③躺著時，背部所受的壓力大小。</w:t>
            </w:r>
          </w:p>
          <w:p w14:paraId="3461B397"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以課本圖照為例，因為筆尖與手指接觸面積較手指與筆桿尾端接觸面積</w:t>
            </w:r>
            <w:r w:rsidRPr="00D07FE9">
              <w:rPr>
                <w:rFonts w:ascii="標楷體" w:eastAsia="標楷體" w:hAnsi="標楷體" w:cs="標楷體"/>
                <w:color w:val="auto"/>
              </w:rPr>
              <w:lastRenderedPageBreak/>
              <w:t>少，兩隻手指所受到的力量一樣，所以抵住筆尖的手指凹陷較深。</w:t>
            </w:r>
          </w:p>
          <w:p w14:paraId="23337F1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舉例說明生活中壓力原理的運用，例如：利用刀子和叉子切斷或插進食物、圖釘的設計原理等；可請學生分組討論，並各舉出一個生活中增加及減少壓力的例子。</w:t>
            </w:r>
          </w:p>
          <w:p w14:paraId="099EBFDE"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可以游泳或泡澡的經驗，讓學生體會液壓的特性。</w:t>
            </w:r>
          </w:p>
          <w:p w14:paraId="2A335176"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說明由於液體容易流動變形，能緊密接觸物體各部分施予壓力，因此液壓來自四面八方，並與接觸面垂直。</w:t>
            </w:r>
          </w:p>
          <w:p w14:paraId="0DC8DCF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藉由探索活動的觀察，讓學生了解液壓大小與深度的關係。</w:t>
            </w:r>
          </w:p>
          <w:p w14:paraId="6DD25D1A"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液壓的觀念較抽象，教師可先用規則且均勻的容器推導出P＝hd的公式，並說明靜止液體內同一個水平面上的每一點，其壓力必定相同，否則液體必將流動而不會靜止。接著再利用課文中開口較</w:t>
            </w:r>
            <w:r w:rsidRPr="00D07FE9">
              <w:rPr>
                <w:rFonts w:ascii="標楷體" w:eastAsia="標楷體" w:hAnsi="標楷體" w:cs="標楷體"/>
                <w:color w:val="auto"/>
              </w:rPr>
              <w:lastRenderedPageBreak/>
              <w:t>窄的不均勻容器，解釋液體的壓力為何與容器的形狀無關，並說明容器本身也會提供給液體壓力或承受液體的壓力。</w:t>
            </w:r>
          </w:p>
          <w:p w14:paraId="3A4A9912" w14:textId="77777777" w:rsidR="005F4A56" w:rsidRDefault="001012B6" w:rsidP="002571A0">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向上壓力的存在，可以請學生以手壓桌子時，桌子也會給手一個向上支撐力的例子來說明。</w:t>
            </w:r>
          </w:p>
          <w:p w14:paraId="5ADF0D4C" w14:textId="77777777" w:rsidR="005F4A56" w:rsidRPr="00D07FE9" w:rsidRDefault="001012B6" w:rsidP="005A3BFF">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教師可展示連通管，將水由不同的開口處倒入連通管中，並請學生仔細觀察連通管中各容器內的液面高度，讓各組討論2分鐘後，分別進行1分鐘的觀察報告，再由教師做結論並講述連通管原理的應用。</w:t>
            </w:r>
          </w:p>
          <w:p w14:paraId="3A0DFA92" w14:textId="77777777" w:rsidR="005F4A56" w:rsidRPr="00D07FE9" w:rsidRDefault="001012B6" w:rsidP="005A3BFF">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引導學生舉出在日常生活中，有關連通管原理的現象與應用。</w:t>
            </w:r>
          </w:p>
          <w:p w14:paraId="45528456" w14:textId="77777777" w:rsidR="005F4A56" w:rsidRPr="005A3BFF" w:rsidRDefault="001012B6" w:rsidP="002571A0">
            <w:pPr>
              <w:snapToGrid w:val="0"/>
              <w:ind w:firstLine="0"/>
              <w:rPr>
                <w:rFonts w:ascii="標楷體" w:eastAsia="標楷體" w:hAnsi="標楷體"/>
                <w:color w:val="auto"/>
              </w:rPr>
            </w:pPr>
            <w:r w:rsidRPr="00D07FE9">
              <w:rPr>
                <w:rFonts w:ascii="標楷體" w:eastAsia="標楷體" w:hAnsi="標楷體" w:cs="標楷體"/>
                <w:color w:val="auto"/>
              </w:rPr>
              <w:t>14</w:t>
            </w:r>
            <w:r>
              <w:rPr>
                <w:rFonts w:ascii="標楷體" w:eastAsia="標楷體" w:hAnsi="標楷體" w:cs="標楷體"/>
                <w:color w:val="auto"/>
              </w:rPr>
              <w:t>.</w:t>
            </w:r>
            <w:r w:rsidRPr="00D07FE9">
              <w:rPr>
                <w:rFonts w:ascii="標楷體" w:eastAsia="標楷體" w:hAnsi="標楷體" w:cs="標楷體"/>
                <w:color w:val="auto"/>
              </w:rPr>
              <w:t>介紹帕斯卡原理及其應用，並評量學生能否說出何謂帕斯卡原理，並舉出帕斯卡原理在日常生活中應用的實例。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ABB428"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2B1F0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1.海綿。</w:t>
            </w:r>
          </w:p>
          <w:p w14:paraId="60510CE1"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2.玻璃瓶。</w:t>
            </w:r>
          </w:p>
          <w:p w14:paraId="2067F15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3.空塑膠瓶。</w:t>
            </w:r>
          </w:p>
          <w:p w14:paraId="4EA1D1F8"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4.水桶或水槽。</w:t>
            </w:r>
          </w:p>
          <w:p w14:paraId="3101089D"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5.實驗所需器材。</w:t>
            </w:r>
          </w:p>
          <w:p w14:paraId="0FB429A2" w14:textId="77777777" w:rsidR="005F4A56" w:rsidRPr="00315360" w:rsidRDefault="001012B6" w:rsidP="002571A0">
            <w:pPr>
              <w:snapToGrid w:val="0"/>
              <w:ind w:firstLine="0"/>
              <w:rPr>
                <w:rFonts w:ascii="標楷體" w:eastAsia="標楷體" w:hAnsi="標楷體" w:cs="標楷體"/>
                <w:color w:val="FF0000"/>
              </w:rPr>
            </w:pPr>
            <w:r w:rsidRPr="00315360">
              <w:rPr>
                <w:rFonts w:ascii="標楷體" w:eastAsia="標楷體" w:hAnsi="標楷體" w:cs="標楷體"/>
                <w:color w:val="FF0000"/>
              </w:rPr>
              <w:t>6.連通管。</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ADE0F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29CA857"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2EF3036C"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D71CB4"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4674F065"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0F3725B7"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51AE9AD9"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3277479B"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2502D7CE"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海J15 探討船舶的種類、構造及原理。</w:t>
            </w:r>
          </w:p>
          <w:p w14:paraId="791DD326" w14:textId="77777777" w:rsidR="007D215C" w:rsidRDefault="001012B6">
            <w:pPr>
              <w:snapToGrid w:val="0"/>
              <w:ind w:firstLine="0"/>
              <w:rPr>
                <w:rFonts w:ascii="標楷體" w:eastAsia="標楷體" w:hAnsi="標楷體" w:cs="標楷體"/>
              </w:rPr>
            </w:pPr>
            <w:r w:rsidRPr="00902109">
              <w:rPr>
                <w:rFonts w:ascii="標楷體" w:eastAsia="標楷體" w:hAnsi="標楷體" w:cs="標楷體"/>
                <w:color w:val="00B050"/>
              </w:rPr>
              <w:t>海J17 了解海洋非生物資源之種類與應用。</w:t>
            </w:r>
          </w:p>
        </w:tc>
        <w:tc>
          <w:tcPr>
            <w:tcW w:w="1784" w:type="dxa"/>
            <w:tcBorders>
              <w:top w:val="single" w:sz="8" w:space="0" w:color="000000"/>
              <w:bottom w:val="single" w:sz="8" w:space="0" w:color="000000"/>
              <w:right w:val="single" w:sz="8" w:space="0" w:color="000000"/>
            </w:tcBorders>
          </w:tcPr>
          <w:p w14:paraId="083A466E"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3EAC938C"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7DA5346D"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45D9403E"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3A827419"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5C7326A7"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3273DFEF"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十八</w:t>
            </w:r>
          </w:p>
          <w:p w14:paraId="2262A400"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6/10-6/14</w:t>
            </w:r>
          </w:p>
        </w:tc>
        <w:tc>
          <w:tcPr>
            <w:tcW w:w="2098" w:type="dxa"/>
            <w:tcBorders>
              <w:top w:val="single" w:sz="8" w:space="0" w:color="000000"/>
              <w:left w:val="single" w:sz="8" w:space="0" w:color="000000"/>
              <w:bottom w:val="single" w:sz="8" w:space="0" w:color="000000"/>
              <w:right w:val="single" w:sz="8" w:space="0" w:color="000000"/>
            </w:tcBorders>
          </w:tcPr>
          <w:p w14:paraId="3D3A551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Eb-Ⅳ-5 壓力的定義與帕斯卡原理。</w:t>
            </w:r>
          </w:p>
          <w:p w14:paraId="01E00D7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Ec-Ⅳ-1 大氣壓力是因為大氣層中空氣的重量所造成。</w:t>
            </w:r>
          </w:p>
          <w:p w14:paraId="0B7105C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Ec-Ⅳ-2 定溫下，定量氣體在密閉容器內，其壓力與體積的定性關係。</w:t>
            </w:r>
          </w:p>
          <w:p w14:paraId="09F6F5E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Eb-Ⅳ-6 物體在靜止液體中所受浮力，等於排開液體的重量。</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243F373"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po-Ⅳ-1 能從學習活動、日常經驗及科技運用、自然環境、書刊及網路媒體中，進行各種有計畫的觀察，進而能察覺問題。</w:t>
            </w:r>
          </w:p>
          <w:p w14:paraId="63DF663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0C61EE7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能辨別適合科學探究或適合以科學方式尋求解決的問題（或假說），並能依據觀察、蒐集資料、閱讀、思考、討論等，提出適宜探究之問題。</w:t>
            </w:r>
          </w:p>
          <w:p w14:paraId="2406A0A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pe-Ⅳ-1 能辨明多個自變項、應變項並計劃適當次數的測試、預測活動的可能結果。在教師或教科書的指導或說明下，能了解探究的計畫，並進而能根據問題特性、資源（例如：設備、時間）等因素，規</w:t>
            </w:r>
            <w:r w:rsidRPr="00315360">
              <w:rPr>
                <w:rFonts w:ascii="標楷體" w:eastAsia="標楷體" w:hAnsi="標楷體" w:cs="標楷體"/>
                <w:color w:val="FF0000"/>
              </w:rPr>
              <w:lastRenderedPageBreak/>
              <w:t>劃具有可信度（例如：多次測量等）的探究活動。</w:t>
            </w:r>
          </w:p>
          <w:p w14:paraId="2D4CFFF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7E0407B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7BA8A34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0F8E17F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5939575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ai-Ⅳ-2 透過與同儕的討論，分享科學發現的樂趣。</w:t>
            </w:r>
          </w:p>
          <w:p w14:paraId="07D84F7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106D5E2D"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an-Ⅳ-3 體察到不同性別、背景、族群科學家們具有堅毅、嚴謹和講求邏輯的特質，也具有好奇心、求知慾和想像力。</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EC2A4EF" w14:textId="77777777" w:rsidR="005F4A56" w:rsidRPr="00D07FE9" w:rsidRDefault="001012B6" w:rsidP="005A3BFF">
            <w:pPr>
              <w:snapToGrid w:val="0"/>
              <w:ind w:firstLine="0"/>
              <w:rPr>
                <w:rFonts w:ascii="標楷體" w:eastAsia="標楷體" w:hAnsi="標楷體"/>
                <w:color w:val="auto"/>
              </w:rPr>
            </w:pPr>
            <w:r w:rsidRPr="00D07FE9">
              <w:rPr>
                <w:rFonts w:ascii="標楷體" w:eastAsia="標楷體" w:hAnsi="標楷體" w:cs="標楷體"/>
                <w:color w:val="auto"/>
              </w:rPr>
              <w:lastRenderedPageBreak/>
              <w:t>6．3壓力</w:t>
            </w:r>
          </w:p>
          <w:p w14:paraId="1C3E54B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說明所謂大氣壓力是指周圍的大氣所造成的壓力，也就是由大氣層的空氣重量所造成的。</w:t>
            </w:r>
          </w:p>
          <w:p w14:paraId="1E43EB69"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利用課本圖講解托里切利的實驗。</w:t>
            </w:r>
          </w:p>
          <w:p w14:paraId="2EAADE3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3.</w:t>
            </w:r>
            <w:r w:rsidRPr="00D07FE9">
              <w:rPr>
                <w:rFonts w:ascii="標楷體" w:eastAsia="標楷體" w:hAnsi="標楷體" w:cs="標楷體"/>
                <w:color w:val="auto"/>
              </w:rPr>
              <w:t>介紹常用來表示大氣壓力的幾種單位，及這些單位間的換算過程。</w:t>
            </w:r>
          </w:p>
          <w:p w14:paraId="6C1B608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由圖觀察得知，海平面的空氣柱較高山上的長，所以高山的大氣壓力比平地小，所以托里切利實驗移到高山上實驗時，支撐的水銀柱會降低。</w:t>
            </w:r>
          </w:p>
          <w:p w14:paraId="715333F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有時壓力的變化也會造成人體不適或病痛，例如高山症或潛水夫病。教師可引導學生查詢相關資訊，或請有親身經歷的學生分享經驗，以增加課程的生活化及學習興趣。</w:t>
            </w:r>
          </w:p>
          <w:p w14:paraId="1FFDA6F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複習二上第二章的探索活動，並評量學生是否能知道密閉容器中氣體的壓力與氣體體積有關。</w:t>
            </w:r>
          </w:p>
          <w:p w14:paraId="60FAD434"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7.</w:t>
            </w:r>
            <w:r w:rsidRPr="00D07FE9">
              <w:rPr>
                <w:rFonts w:ascii="標楷體" w:eastAsia="標楷體" w:hAnsi="標楷體" w:cs="標楷體"/>
                <w:color w:val="auto"/>
              </w:rPr>
              <w:t>了解生活中與密閉容器內的氣體壓力有關的現象。</w:t>
            </w:r>
          </w:p>
          <w:p w14:paraId="11ABA88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舉例說明日常生活中常見的大氣壓力運用或現象，例如用吸管吸飲料、用塑膠吸盤吊掛物品和用吸塵器除去灰塵等，坊間亦有一些軟塑膠材質的貼紙，不須使用黏膠，即可貼在光滑牆面或鏡面上，也是大氣壓力的運用。</w:t>
            </w:r>
          </w:p>
          <w:p w14:paraId="016C3FFF" w14:textId="77777777" w:rsidR="005F4A56" w:rsidRPr="00D07FE9" w:rsidRDefault="001012B6" w:rsidP="00205BC0">
            <w:pPr>
              <w:snapToGrid w:val="0"/>
              <w:ind w:firstLine="0"/>
              <w:rPr>
                <w:rFonts w:ascii="標楷體" w:eastAsia="標楷體" w:hAnsi="標楷體"/>
                <w:color w:val="auto"/>
              </w:rPr>
            </w:pPr>
            <w:r>
              <w:rPr>
                <w:rFonts w:ascii="標楷體" w:eastAsia="標楷體" w:hAnsi="標楷體" w:cs="標楷體"/>
                <w:color w:val="auto"/>
              </w:rPr>
              <w:t>9.</w:t>
            </w:r>
            <w:r w:rsidRPr="00D07FE9">
              <w:rPr>
                <w:rFonts w:ascii="標楷體" w:eastAsia="標楷體" w:hAnsi="標楷體" w:cs="標楷體"/>
                <w:color w:val="auto"/>
              </w:rPr>
              <w:t>可請學生觀察身邊還有哪些現象或應用與壓力相關，並回顧「自然暖身操」的提問，請學生回答。</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DFD907"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95AEA6"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w:t>
            </w:r>
          </w:p>
          <w:p w14:paraId="0759D1C4"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2.各式氣壓計圖片。</w:t>
            </w:r>
          </w:p>
          <w:p w14:paraId="1BD0F18F" w14:textId="77777777" w:rsidR="005F4A56" w:rsidRPr="00315360" w:rsidRDefault="001012B6" w:rsidP="00412D32">
            <w:pPr>
              <w:snapToGrid w:val="0"/>
              <w:ind w:firstLine="0"/>
              <w:rPr>
                <w:rFonts w:ascii="標楷體" w:eastAsia="標楷體" w:hAnsi="標楷體" w:cs="標楷體"/>
                <w:color w:val="FF0000"/>
              </w:rPr>
            </w:pPr>
            <w:r w:rsidRPr="00315360">
              <w:rPr>
                <w:rFonts w:ascii="標楷體" w:eastAsia="標楷體" w:hAnsi="標楷體" w:cs="標楷體"/>
                <w:color w:val="FF0000"/>
              </w:rPr>
              <w:t>3.塑膠小吸盤2個</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CFB043"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FA9CA1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5FBB1BD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26E8C9"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77BD21E9"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2DCADF02"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5ADA10D7" w14:textId="77777777" w:rsidR="007D215C" w:rsidRDefault="001012B6">
            <w:pPr>
              <w:snapToGrid w:val="0"/>
              <w:ind w:firstLine="0"/>
              <w:rPr>
                <w:rFonts w:ascii="標楷體" w:eastAsia="標楷體" w:hAnsi="標楷體" w:cs="標楷體"/>
              </w:rPr>
            </w:pPr>
            <w:r>
              <w:rPr>
                <w:rFonts w:ascii="標楷體" w:eastAsia="標楷體" w:hAnsi="標楷體" w:cs="標楷體"/>
              </w:rPr>
              <w:t>【海洋教育】</w:t>
            </w:r>
          </w:p>
          <w:p w14:paraId="7AC4DC06" w14:textId="77777777" w:rsidR="007D215C" w:rsidRDefault="001012B6">
            <w:pPr>
              <w:snapToGrid w:val="0"/>
              <w:ind w:firstLine="0"/>
              <w:rPr>
                <w:rFonts w:ascii="標楷體" w:eastAsia="標楷體" w:hAnsi="標楷體" w:cs="標楷體"/>
              </w:rPr>
            </w:pPr>
            <w:r>
              <w:rPr>
                <w:rFonts w:ascii="標楷體" w:eastAsia="標楷體" w:hAnsi="標楷體" w:cs="標楷體"/>
              </w:rPr>
              <w:t>海J13 探討海洋對陸上環境與生活的影響。</w:t>
            </w:r>
          </w:p>
          <w:p w14:paraId="6D39BCCD" w14:textId="77777777" w:rsidR="007D215C" w:rsidRDefault="001012B6">
            <w:pPr>
              <w:snapToGrid w:val="0"/>
              <w:ind w:firstLine="0"/>
              <w:rPr>
                <w:rFonts w:ascii="標楷體" w:eastAsia="標楷體" w:hAnsi="標楷體" w:cs="標楷體"/>
              </w:rPr>
            </w:pPr>
            <w:r>
              <w:rPr>
                <w:rFonts w:ascii="標楷體" w:eastAsia="標楷體" w:hAnsi="標楷體" w:cs="標楷體"/>
              </w:rPr>
              <w:t>海J15 探討船舶的種類、構造及原理。</w:t>
            </w:r>
          </w:p>
          <w:p w14:paraId="5B0CF098" w14:textId="77777777" w:rsidR="007D215C" w:rsidRDefault="001012B6">
            <w:pPr>
              <w:snapToGrid w:val="0"/>
              <w:ind w:firstLine="0"/>
              <w:rPr>
                <w:rFonts w:ascii="標楷體" w:eastAsia="標楷體" w:hAnsi="標楷體" w:cs="標楷體"/>
              </w:rPr>
            </w:pPr>
            <w:r>
              <w:rPr>
                <w:rFonts w:ascii="標楷體" w:eastAsia="標楷體" w:hAnsi="標楷體" w:cs="標楷體"/>
              </w:rPr>
              <w:t>海J17 了解海洋非生物資源之種類與應用。</w:t>
            </w:r>
          </w:p>
        </w:tc>
        <w:tc>
          <w:tcPr>
            <w:tcW w:w="1784" w:type="dxa"/>
            <w:tcBorders>
              <w:top w:val="single" w:sz="8" w:space="0" w:color="000000"/>
              <w:bottom w:val="single" w:sz="8" w:space="0" w:color="000000"/>
              <w:right w:val="single" w:sz="8" w:space="0" w:color="000000"/>
            </w:tcBorders>
          </w:tcPr>
          <w:p w14:paraId="1A76D542"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5BDFF6E1"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3A0EEE87"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69E1943F"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0E01219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6FAE6402"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489EAB5C"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十九</w:t>
            </w:r>
          </w:p>
          <w:p w14:paraId="0A20C855"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6/17-6/21</w:t>
            </w:r>
          </w:p>
        </w:tc>
        <w:tc>
          <w:tcPr>
            <w:tcW w:w="2098" w:type="dxa"/>
            <w:tcBorders>
              <w:top w:val="single" w:sz="8" w:space="0" w:color="000000"/>
              <w:left w:val="single" w:sz="8" w:space="0" w:color="000000"/>
              <w:bottom w:val="single" w:sz="8" w:space="0" w:color="000000"/>
              <w:right w:val="single" w:sz="8" w:space="0" w:color="000000"/>
            </w:tcBorders>
          </w:tcPr>
          <w:p w14:paraId="26B22B8A"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Eb-Ⅳ-6 物體在靜止液體中所受浮力，等於排開液體的重量。</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C3D0BA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tr-Ⅳ-1 能將所習得的知識正確的連結到所觀察到的自然現象及實驗數據，並推論出其中的關聯，進而運用習得的知識來解釋自己論點的正確性。</w:t>
            </w:r>
          </w:p>
          <w:p w14:paraId="6CF3BF5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po-Ⅳ-2 能辨別適合科學探究或適合以科學方式尋求解決的問題（或假說），並能依據觀察、蒐集資料、閱讀、思考、討論等，提出適宜探究之問題。</w:t>
            </w:r>
          </w:p>
          <w:p w14:paraId="5E00014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pe-Ⅳ-1 能辨明多個自變項、應變項並計劃適當次數的測試、預測活動的可能結果。在教師或教科書的指導或說明下，能了解探究的計畫，並進而能根據問題特性、資源（例如：設備、時間）等因素，規劃具有可信度（例如：多次測量等）的探究活動。</w:t>
            </w:r>
          </w:p>
          <w:p w14:paraId="413E2C7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093C3D4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670880AC"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pa-Ⅳ-2 能運用科學原理、思考智能、數學等方法，從（所得的）資訊或數據，形成解釋、發現新知、獲知因果關係、解決問題或是發現新的問題。並能將自己</w:t>
            </w:r>
            <w:r w:rsidRPr="00315360">
              <w:rPr>
                <w:rFonts w:ascii="標楷體" w:eastAsia="標楷體" w:hAnsi="標楷體" w:cs="標楷體"/>
                <w:color w:val="FF0000"/>
              </w:rPr>
              <w:lastRenderedPageBreak/>
              <w:t>的探究結果和同學的結果或其他相關的資訊比較對照，相互檢核，確認結果。</w:t>
            </w:r>
          </w:p>
          <w:p w14:paraId="4C3D2E2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p w14:paraId="6221A9E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ai-Ⅳ-2 透過與同儕的討論，分享科學發現的樂趣。</w:t>
            </w:r>
          </w:p>
          <w:p w14:paraId="407FBAD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ai-Ⅳ-3 透過所學到的科學知識和科學探索的各種方法，解釋自然現象發生的原因，建立科學學習的自信心。</w:t>
            </w:r>
          </w:p>
          <w:p w14:paraId="7F2EAABB"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an-Ⅳ-3 體察到不同性別、背景、族群科學家們具有堅毅、嚴謹和講求邏輯的特質，也具有好奇心、求知慾和想像力。</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C58BAB9"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lastRenderedPageBreak/>
              <w:t>6．4浮力</w:t>
            </w:r>
          </w:p>
          <w:p w14:paraId="33002F8A" w14:textId="77777777" w:rsidR="005F4A56" w:rsidRPr="00D07FE9" w:rsidRDefault="00315360" w:rsidP="00D07FE9">
            <w:pPr>
              <w:snapToGrid w:val="0"/>
              <w:ind w:firstLine="0"/>
              <w:rPr>
                <w:rFonts w:ascii="標楷體" w:eastAsia="標楷體" w:hAnsi="標楷體"/>
                <w:color w:val="auto"/>
              </w:rPr>
            </w:pPr>
          </w:p>
          <w:p w14:paraId="292C7CED" w14:textId="77777777" w:rsidR="005F4A56" w:rsidRPr="00D07FE9" w:rsidRDefault="001012B6" w:rsidP="00241A88">
            <w:pPr>
              <w:snapToGrid w:val="0"/>
              <w:ind w:firstLine="0"/>
              <w:rPr>
                <w:rFonts w:ascii="標楷體" w:eastAsia="標楷體" w:hAnsi="標楷體"/>
                <w:color w:val="auto"/>
              </w:rPr>
            </w:pPr>
            <w:r>
              <w:rPr>
                <w:rFonts w:ascii="標楷體" w:eastAsia="標楷體" w:hAnsi="標楷體" w:cs="標楷體"/>
                <w:color w:val="auto"/>
              </w:rPr>
              <w:t>1.</w:t>
            </w:r>
            <w:r w:rsidRPr="00D07FE9">
              <w:rPr>
                <w:rFonts w:ascii="標楷體" w:eastAsia="標楷體" w:hAnsi="標楷體" w:cs="標楷體"/>
                <w:color w:val="auto"/>
              </w:rPr>
              <w:t>以「自然暖身操」為例，藉由學習游泳的情境，引入浮力的概念，並思考影響浮力大小與物體浮沉的因素。</w:t>
            </w:r>
          </w:p>
          <w:p w14:paraId="2AC167FD" w14:textId="77777777" w:rsidR="005F4A56" w:rsidRPr="00D07FE9" w:rsidRDefault="001012B6" w:rsidP="00241A88">
            <w:pPr>
              <w:snapToGrid w:val="0"/>
              <w:ind w:firstLine="0"/>
              <w:rPr>
                <w:rFonts w:ascii="標楷體" w:eastAsia="標楷體" w:hAnsi="標楷體"/>
                <w:color w:val="auto"/>
              </w:rPr>
            </w:pPr>
            <w:r>
              <w:rPr>
                <w:rFonts w:ascii="標楷體" w:eastAsia="標楷體" w:hAnsi="標楷體" w:cs="標楷體"/>
                <w:color w:val="auto"/>
              </w:rPr>
              <w:t>2.</w:t>
            </w:r>
            <w:r w:rsidRPr="00D07FE9">
              <w:rPr>
                <w:rFonts w:ascii="標楷體" w:eastAsia="標楷體" w:hAnsi="標楷體" w:cs="標楷體"/>
                <w:color w:val="auto"/>
              </w:rPr>
              <w:t>藉由課本圖片向學生說明：物體在液體中的重量會比在空氣中輕，再引入浮力的作用及浮力的方向，最後以提問的方式，了解學生是否知道當物體沒入液體中時，液體會給</w:t>
            </w:r>
            <w:r w:rsidRPr="00D07FE9">
              <w:rPr>
                <w:rFonts w:ascii="標楷體" w:eastAsia="標楷體" w:hAnsi="標楷體" w:cs="標楷體"/>
                <w:color w:val="auto"/>
              </w:rPr>
              <w:lastRenderedPageBreak/>
              <w:t>予物體一個向上的作用力，抵消物體部分的重量，使物體在液體中的重量比在空氣中輕。</w:t>
            </w:r>
          </w:p>
          <w:p w14:paraId="58BF3138" w14:textId="77777777" w:rsidR="005F4A56" w:rsidRPr="00D07FE9" w:rsidRDefault="001012B6" w:rsidP="00241A88">
            <w:pPr>
              <w:snapToGrid w:val="0"/>
              <w:ind w:firstLine="0"/>
              <w:rPr>
                <w:rFonts w:ascii="標楷體" w:eastAsia="標楷體" w:hAnsi="標楷體"/>
                <w:color w:val="auto"/>
              </w:rPr>
            </w:pPr>
            <w:r>
              <w:rPr>
                <w:rFonts w:ascii="標楷體" w:eastAsia="標楷體" w:hAnsi="標楷體" w:cs="標楷體"/>
                <w:color w:val="auto"/>
              </w:rPr>
              <w:t>3.進行阿基米德原理實驗，</w:t>
            </w:r>
            <w:r w:rsidRPr="00D07FE9">
              <w:rPr>
                <w:rFonts w:ascii="標楷體" w:eastAsia="標楷體" w:hAnsi="標楷體" w:cs="標楷體"/>
                <w:color w:val="auto"/>
              </w:rPr>
              <w:t>請學生將實驗數據記錄於活動紀錄簿中，並分組討論問題，可評量學生能否正確說明物體在水中所減輕的重量等於其所排開的水重。</w:t>
            </w:r>
          </w:p>
          <w:p w14:paraId="39D02928"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4.</w:t>
            </w:r>
            <w:r w:rsidRPr="00D07FE9">
              <w:rPr>
                <w:rFonts w:ascii="標楷體" w:eastAsia="標楷體" w:hAnsi="標楷體" w:cs="標楷體"/>
                <w:color w:val="auto"/>
              </w:rPr>
              <w:t>利用實驗結果說明阿基米德原理，並說明浮力的計算方式。</w:t>
            </w:r>
          </w:p>
          <w:p w14:paraId="01C7A80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5.</w:t>
            </w:r>
            <w:r w:rsidRPr="00D07FE9">
              <w:rPr>
                <w:rFonts w:ascii="標楷體" w:eastAsia="標楷體" w:hAnsi="標楷體" w:cs="標楷體"/>
                <w:color w:val="auto"/>
              </w:rPr>
              <w:t>藉由探索活動，觀察水果在水中的浮沉，引入物體的密度與其浮沉的關係。</w:t>
            </w:r>
          </w:p>
          <w:p w14:paraId="63857C0A" w14:textId="77777777" w:rsidR="005F4A56" w:rsidRPr="00D07FE9" w:rsidRDefault="001012B6" w:rsidP="005A3BFF">
            <w:pPr>
              <w:snapToGrid w:val="0"/>
              <w:ind w:firstLine="0"/>
              <w:rPr>
                <w:rFonts w:ascii="標楷體" w:eastAsia="標楷體" w:hAnsi="標楷體"/>
                <w:color w:val="auto"/>
              </w:rPr>
            </w:pPr>
            <w:r>
              <w:rPr>
                <w:rFonts w:ascii="標楷體" w:eastAsia="標楷體" w:hAnsi="標楷體" w:cs="標楷體"/>
                <w:color w:val="auto"/>
              </w:rPr>
              <w:t>6.</w:t>
            </w:r>
            <w:r w:rsidRPr="00D07FE9">
              <w:rPr>
                <w:rFonts w:ascii="標楷體" w:eastAsia="標楷體" w:hAnsi="標楷體" w:cs="標楷體"/>
                <w:color w:val="auto"/>
              </w:rPr>
              <w:t>請學生從密度的觀點，討論物體在液體中的浮沉現象。利用阿基米德原理解釋沉體下沉的原因。</w:t>
            </w:r>
          </w:p>
          <w:p w14:paraId="12F47CA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7.</w:t>
            </w:r>
            <w:r w:rsidRPr="00D07FE9">
              <w:rPr>
                <w:rFonts w:ascii="標楷體" w:eastAsia="標楷體" w:hAnsi="標楷體" w:cs="標楷體"/>
                <w:color w:val="auto"/>
              </w:rPr>
              <w:t>利用兩力平衡的條件，說明浮體所受的浮力等於物體本身的重量。</w:t>
            </w:r>
          </w:p>
          <w:p w14:paraId="485DF3AC"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8.</w:t>
            </w:r>
            <w:r w:rsidRPr="00D07FE9">
              <w:rPr>
                <w:rFonts w:ascii="標楷體" w:eastAsia="標楷體" w:hAnsi="標楷體" w:cs="標楷體"/>
                <w:color w:val="auto"/>
              </w:rPr>
              <w:t>可搭配探究活動，藉由白板筆跡浮出水面，了解浮力原理，並回顧第5章有機化合物的性質。</w:t>
            </w:r>
          </w:p>
          <w:p w14:paraId="5759D663"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lastRenderedPageBreak/>
              <w:t>9.</w:t>
            </w:r>
            <w:r w:rsidRPr="00D07FE9">
              <w:rPr>
                <w:rFonts w:ascii="標楷體" w:eastAsia="標楷體" w:hAnsi="標楷體" w:cs="標楷體"/>
                <w:color w:val="auto"/>
              </w:rPr>
              <w:t>以例題評量學生是否能應用浮力原理於生活中。另外可搭配探究活動，利用浮力原理實際做出分層飲料。</w:t>
            </w:r>
          </w:p>
          <w:p w14:paraId="2C828A0E"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10.</w:t>
            </w:r>
            <w:r w:rsidRPr="00D07FE9">
              <w:rPr>
                <w:rFonts w:ascii="標楷體" w:eastAsia="標楷體" w:hAnsi="標楷體" w:cs="標楷體"/>
                <w:color w:val="auto"/>
              </w:rPr>
              <w:t>說明以鋼鐵打造的船可以浮在水面上而不下沉，是因為船受到向下的重力，與向上的浮力達成平衡，所以船會浮在水面上。</w:t>
            </w:r>
          </w:p>
          <w:p w14:paraId="26F6F8C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11.</w:t>
            </w:r>
            <w:r w:rsidRPr="00D07FE9">
              <w:rPr>
                <w:rFonts w:ascii="標楷體" w:eastAsia="標楷體" w:hAnsi="標楷體" w:cs="標楷體"/>
                <w:color w:val="auto"/>
              </w:rPr>
              <w:t>說明魚類可以利用魚鰾的構造，改變身體的平均密度，在水中自由的浮沉。</w:t>
            </w:r>
          </w:p>
          <w:p w14:paraId="6BB1CA65"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12.</w:t>
            </w:r>
            <w:r w:rsidRPr="00D07FE9">
              <w:rPr>
                <w:rFonts w:ascii="標楷體" w:eastAsia="標楷體" w:hAnsi="標楷體" w:cs="標楷體"/>
                <w:color w:val="auto"/>
              </w:rPr>
              <w:t>說明潛水艇可以利用特殊的裝置改變本身的平均密度，如此就可以在水中自由的浮沉。</w:t>
            </w:r>
          </w:p>
          <w:p w14:paraId="1EAE6D12"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13.</w:t>
            </w:r>
            <w:r w:rsidRPr="00D07FE9">
              <w:rPr>
                <w:rFonts w:ascii="標楷體" w:eastAsia="標楷體" w:hAnsi="標楷體" w:cs="標楷體"/>
                <w:color w:val="auto"/>
              </w:rPr>
              <w:t>利用飛船、熱氣球、天燈和探空儀等在空氣中飄升的現象，使學生了解物體在空氣中也會受到空氣的浮力作用。</w:t>
            </w:r>
          </w:p>
          <w:p w14:paraId="249B0011" w14:textId="77777777" w:rsidR="005F4A56" w:rsidRPr="00D07FE9" w:rsidRDefault="001012B6" w:rsidP="00D07FE9">
            <w:pPr>
              <w:snapToGrid w:val="0"/>
              <w:ind w:firstLine="0"/>
              <w:rPr>
                <w:rFonts w:ascii="標楷體" w:eastAsia="標楷體" w:hAnsi="標楷體"/>
                <w:color w:val="auto"/>
              </w:rPr>
            </w:pPr>
            <w:r>
              <w:rPr>
                <w:rFonts w:ascii="標楷體" w:eastAsia="標楷體" w:hAnsi="標楷體" w:cs="標楷體"/>
                <w:color w:val="auto"/>
              </w:rPr>
              <w:t>14.</w:t>
            </w:r>
            <w:r w:rsidRPr="00D07FE9">
              <w:rPr>
                <w:rFonts w:ascii="標楷體" w:eastAsia="標楷體" w:hAnsi="標楷體" w:cs="標楷體"/>
                <w:color w:val="auto"/>
              </w:rPr>
              <w:t>回顧浮力概念與物體在水中浮沉的原理，並連結「自然暖身操」的提問，請學生回答。</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5E4C50" w14:textId="77777777" w:rsidR="005F4A56" w:rsidRPr="00D07FE9" w:rsidRDefault="001012B6" w:rsidP="00D07FE9">
            <w:pPr>
              <w:snapToGrid w:val="0"/>
              <w:ind w:firstLine="0"/>
              <w:jc w:val="center"/>
              <w:rPr>
                <w:rFonts w:ascii="標楷體" w:eastAsia="標楷體" w:hAnsi="標楷體"/>
              </w:rPr>
            </w:pPr>
            <w:r w:rsidRPr="00D07FE9">
              <w:rPr>
                <w:rFonts w:ascii="標楷體" w:eastAsia="標楷體" w:hAnsi="標楷體" w:cs="標楷體"/>
              </w:rPr>
              <w:lastRenderedPageBreak/>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A2857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1.實驗所需器材。</w:t>
            </w:r>
          </w:p>
          <w:p w14:paraId="32E7B98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2.密度不同之物體。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C4E420"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270A46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165FB1CD"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34C9A8"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3429171C"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2768685D"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6B786D6E"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060B1744"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72883A61"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海J15 探討船舶的種類、構造及原理。</w:t>
            </w:r>
          </w:p>
          <w:p w14:paraId="6F34A1A8" w14:textId="77777777" w:rsidR="007D215C" w:rsidRDefault="001012B6">
            <w:pPr>
              <w:snapToGrid w:val="0"/>
              <w:ind w:firstLine="0"/>
              <w:rPr>
                <w:rFonts w:ascii="標楷體" w:eastAsia="標楷體" w:hAnsi="標楷體" w:cs="標楷體"/>
              </w:rPr>
            </w:pPr>
            <w:r w:rsidRPr="00902109">
              <w:rPr>
                <w:rFonts w:ascii="標楷體" w:eastAsia="標楷體" w:hAnsi="標楷體" w:cs="標楷體"/>
                <w:color w:val="00B050"/>
              </w:rPr>
              <w:lastRenderedPageBreak/>
              <w:t>海J17 了解海洋非生物資源之種類與應用。</w:t>
            </w:r>
          </w:p>
        </w:tc>
        <w:tc>
          <w:tcPr>
            <w:tcW w:w="1784" w:type="dxa"/>
            <w:tcBorders>
              <w:top w:val="single" w:sz="8" w:space="0" w:color="000000"/>
              <w:bottom w:val="single" w:sz="8" w:space="0" w:color="000000"/>
              <w:right w:val="single" w:sz="8" w:space="0" w:color="000000"/>
            </w:tcBorders>
          </w:tcPr>
          <w:p w14:paraId="512AA523"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6C0E1A56"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74154149"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6E768B06"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54C0489C"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6571A0" w:rsidRPr="006571A0" w14:paraId="0EBD8686" w14:textId="77777777" w:rsidTr="00EC5718">
        <w:tblPrEx>
          <w:tblBorders>
            <w:top w:val="nil"/>
            <w:left w:val="nil"/>
            <w:bottom w:val="nil"/>
            <w:right w:val="nil"/>
          </w:tblBorders>
        </w:tblPrEx>
        <w:trPr>
          <w:trHeight w:val="880"/>
          <w:jc w:val="center"/>
        </w:trPr>
        <w:tc>
          <w:tcPr>
            <w:tcW w:w="1474" w:type="dxa"/>
            <w:tcBorders>
              <w:top w:val="single" w:sz="8" w:space="0" w:color="000000"/>
              <w:left w:val="single" w:sz="8" w:space="0" w:color="000000"/>
              <w:bottom w:val="single" w:sz="8" w:space="0" w:color="000000"/>
              <w:right w:val="single" w:sz="8" w:space="0" w:color="000000"/>
            </w:tcBorders>
          </w:tcPr>
          <w:p w14:paraId="103F8AAE"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lastRenderedPageBreak/>
              <w:t>廿</w:t>
            </w:r>
          </w:p>
          <w:p w14:paraId="70B7E2B1" w14:textId="77777777" w:rsidR="005F4A56" w:rsidRPr="005F4A56" w:rsidRDefault="001012B6" w:rsidP="005F4A56">
            <w:pPr>
              <w:snapToGrid w:val="0"/>
              <w:ind w:firstLine="0"/>
              <w:jc w:val="center"/>
              <w:rPr>
                <w:rFonts w:ascii="標楷體" w:eastAsia="標楷體" w:hAnsi="標楷體"/>
              </w:rPr>
            </w:pPr>
            <w:r>
              <w:rPr>
                <w:rFonts w:ascii="標楷體" w:eastAsia="標楷體" w:hAnsi="標楷體" w:cs="標楷體"/>
              </w:rPr>
              <w:t>6/24-6/28</w:t>
            </w:r>
          </w:p>
        </w:tc>
        <w:tc>
          <w:tcPr>
            <w:tcW w:w="2098" w:type="dxa"/>
            <w:tcBorders>
              <w:top w:val="single" w:sz="8" w:space="0" w:color="000000"/>
              <w:left w:val="single" w:sz="8" w:space="0" w:color="000000"/>
              <w:bottom w:val="single" w:sz="8" w:space="0" w:color="000000"/>
              <w:right w:val="single" w:sz="8" w:space="0" w:color="000000"/>
            </w:tcBorders>
          </w:tcPr>
          <w:p w14:paraId="598083F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Ja-Ⅳ-1 化學反應中的質量守恆定律。</w:t>
            </w:r>
          </w:p>
          <w:p w14:paraId="325317F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Ja-Ⅳ-4 化學反應的表示法。</w:t>
            </w:r>
          </w:p>
          <w:p w14:paraId="38CAF68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Jc-Ⅳ-2 物質燃燒實驗認識氧化。</w:t>
            </w:r>
          </w:p>
          <w:p w14:paraId="5D619CA5"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Jd-Ⅳ-1 金屬與非金屬氧化物在水溶液中的酸鹼性，及酸性溶液對金屬與大理石的反應。</w:t>
            </w:r>
          </w:p>
          <w:p w14:paraId="04C357D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Jb-Ⅳ-2 電解質在水溶液中會解離出陰離子和陽離子而導電。</w:t>
            </w:r>
          </w:p>
          <w:p w14:paraId="550D63D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Jd-Ⅳ-5 酸、鹼、鹽類在日常生活中的應用與危險性。</w:t>
            </w:r>
          </w:p>
          <w:p w14:paraId="7DBB0FC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Je-Ⅳ-1 實驗認識化學反應速率及影響反應速率的因素，例如：本性、溫度、濃度、接觸面積及催化劑。</w:t>
            </w:r>
          </w:p>
          <w:p w14:paraId="0C5A4B9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Jf-Ⅳ-1 有機化合物與無機化合物的重要特徵。</w:t>
            </w:r>
          </w:p>
          <w:p w14:paraId="7F12E68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Jf-Ⅳ-2 生活中常見的烷類、醇類、有機酸及酯類。</w:t>
            </w:r>
          </w:p>
          <w:p w14:paraId="1321A601"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Na-Ⅳ-4 資源使用的5R：減量、拒絕、重複使用、回收及再生。</w:t>
            </w:r>
          </w:p>
          <w:p w14:paraId="0CEA1E40"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Eb-Ⅳ-1 力能引發物體的移動或轉動。</w:t>
            </w:r>
          </w:p>
          <w:p w14:paraId="0C97455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Eb-Ⅳ-4 摩擦力可分靜摩擦力與動摩擦力。</w:t>
            </w:r>
          </w:p>
          <w:p w14:paraId="224B9DAE"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Eb-Ⅳ-5 壓力的定義與帕斯卡原理。</w:t>
            </w:r>
          </w:p>
          <w:p w14:paraId="49ECE0D8"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Eb-Ⅳ-6 物體在靜止液體中所受浮力，等於排開液體的重量。</w:t>
            </w:r>
          </w:p>
        </w:tc>
        <w:tc>
          <w:tcPr>
            <w:tcW w:w="209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F7AA6FF"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lastRenderedPageBreak/>
              <w:t>tr-Ⅳ-1 能將所習得的知識正確的連結到所觀察到的自然現象及實驗數據，並推論出其中的關聯，進而運用習得的知識來解釋自己論點的正確性。</w:t>
            </w:r>
          </w:p>
          <w:p w14:paraId="3F654706"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pe-Ⅳ-1 能辨明多個自變項、應變項並計劃適當次數的測試、預測活動的可能結果。在教師或教科書的指導或說明下，能了解探究的計畫，並進而能根據問題特性、資源（例如：設備、時間）等因素，規劃具有可信度（例如：多次測量等）的探究活動。</w:t>
            </w:r>
          </w:p>
          <w:p w14:paraId="2B628879"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pe-Ⅳ-2 能正確安全操作適合學習階段的物品、器材儀器、科技設備及資源。能進行客觀的質性觀察或數值量測並詳實記錄。</w:t>
            </w:r>
          </w:p>
          <w:p w14:paraId="7E1A54E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an-Ⅳ-1 察覺到科學的觀察、測量和方法是否具有正當性，是受到社</w:t>
            </w:r>
            <w:r w:rsidRPr="00315360">
              <w:rPr>
                <w:rFonts w:ascii="標楷體" w:eastAsia="標楷體" w:hAnsi="標楷體" w:cs="標楷體"/>
                <w:color w:val="FF0000"/>
              </w:rPr>
              <w:lastRenderedPageBreak/>
              <w:t>會共同建構的標準所規範。</w:t>
            </w:r>
          </w:p>
          <w:p w14:paraId="53375484"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pa-Ⅳ-1 能分析歸納、製作圖表、使用資訊及數學等方法，整理資訊或數據。</w:t>
            </w:r>
          </w:p>
          <w:p w14:paraId="0CB233E2" w14:textId="77777777" w:rsidR="007D215C" w:rsidRPr="00315360" w:rsidRDefault="001012B6">
            <w:pPr>
              <w:snapToGrid w:val="0"/>
              <w:ind w:firstLine="0"/>
              <w:rPr>
                <w:rFonts w:ascii="標楷體" w:eastAsia="標楷體" w:hAnsi="標楷體"/>
                <w:color w:val="FF0000"/>
              </w:rPr>
            </w:pPr>
            <w:r w:rsidRPr="00315360">
              <w:rPr>
                <w:rFonts w:ascii="標楷體" w:eastAsia="標楷體" w:hAnsi="標楷體" w:cs="標楷體"/>
                <w:color w:val="FF0000"/>
              </w:rPr>
              <w:t>ai-Ⅳ-1 動手實作解決問題或驗證自己想法，而獲得成就感。</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579E4A6" w14:textId="77777777" w:rsidR="00902109" w:rsidRPr="00315360" w:rsidRDefault="001012B6" w:rsidP="00D07FE9">
            <w:pPr>
              <w:snapToGrid w:val="0"/>
              <w:ind w:firstLine="0"/>
              <w:rPr>
                <w:rFonts w:ascii="標楷體" w:eastAsia="標楷體" w:hAnsi="標楷體" w:cs="標楷體"/>
                <w:color w:val="auto"/>
                <w:sz w:val="24"/>
                <w:szCs w:val="24"/>
              </w:rPr>
            </w:pPr>
            <w:r w:rsidRPr="00315360">
              <w:rPr>
                <w:rFonts w:ascii="標楷體" w:eastAsia="標楷體" w:hAnsi="標楷體" w:cs="標楷體"/>
                <w:color w:val="auto"/>
                <w:sz w:val="24"/>
                <w:szCs w:val="24"/>
              </w:rPr>
              <w:lastRenderedPageBreak/>
              <w:t>【第三次評量週】</w:t>
            </w:r>
          </w:p>
          <w:p w14:paraId="2B7D161B" w14:textId="534A53B3" w:rsidR="005F4A56" w:rsidRPr="00D07FE9" w:rsidRDefault="001012B6" w:rsidP="00D07FE9">
            <w:pPr>
              <w:snapToGrid w:val="0"/>
              <w:ind w:firstLine="0"/>
              <w:rPr>
                <w:rFonts w:ascii="標楷體" w:eastAsia="標楷體" w:hAnsi="標楷體"/>
                <w:color w:val="auto"/>
              </w:rPr>
            </w:pPr>
            <w:r w:rsidRPr="00483051">
              <w:rPr>
                <w:rFonts w:ascii="標楷體" w:eastAsia="標楷體" w:hAnsi="標楷體" w:cs="標楷體"/>
                <w:color w:val="auto"/>
              </w:rPr>
              <w:t>複習第四冊</w:t>
            </w:r>
          </w:p>
          <w:p w14:paraId="78C5DBB4"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w:t>
            </w:r>
            <w:r>
              <w:rPr>
                <w:rFonts w:ascii="標楷體" w:eastAsia="標楷體" w:hAnsi="標楷體" w:cs="標楷體"/>
                <w:color w:val="auto"/>
              </w:rPr>
              <w:t>課程結束</w:t>
            </w:r>
            <w:r w:rsidRPr="00D07FE9">
              <w:rPr>
                <w:rFonts w:ascii="標楷體" w:eastAsia="標楷體" w:hAnsi="標楷體" w:cs="標楷體"/>
                <w:color w:val="auto"/>
              </w:rPr>
              <w:t>】</w:t>
            </w:r>
          </w:p>
          <w:p w14:paraId="598A76AF" w14:textId="77777777" w:rsidR="005F4A56" w:rsidRPr="00D07FE9" w:rsidRDefault="001012B6" w:rsidP="00D07FE9">
            <w:pPr>
              <w:snapToGrid w:val="0"/>
              <w:ind w:firstLine="0"/>
              <w:rPr>
                <w:rFonts w:ascii="標楷體" w:eastAsia="標楷體" w:hAnsi="標楷體"/>
                <w:color w:val="auto"/>
              </w:rPr>
            </w:pPr>
            <w:r w:rsidRPr="00D07FE9">
              <w:rPr>
                <w:rFonts w:ascii="標楷體" w:eastAsia="標楷體" w:hAnsi="標楷體" w:cs="標楷體"/>
                <w:color w:val="auto"/>
              </w:rPr>
              <w:t>複習第四冊</w:t>
            </w:r>
            <w:r>
              <w:rPr>
                <w:rFonts w:ascii="標楷體" w:eastAsia="標楷體" w:hAnsi="標楷體" w:cs="標楷體"/>
                <w:color w:val="auto"/>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F7FFCD" w14:textId="77777777" w:rsidR="005F4A56" w:rsidRPr="00D07FE9" w:rsidRDefault="001012B6" w:rsidP="00D07FE9">
            <w:pPr>
              <w:snapToGrid w:val="0"/>
              <w:ind w:firstLine="0"/>
              <w:jc w:val="center"/>
              <w:rPr>
                <w:rFonts w:ascii="標楷體" w:eastAsia="標楷體" w:hAnsi="標楷體"/>
              </w:rPr>
            </w:pPr>
            <w:r>
              <w:rPr>
                <w:rFonts w:ascii="標楷體" w:eastAsia="標楷體" w:hAnsi="標楷體" w:cs="標楷體"/>
              </w:rPr>
              <w:t>3</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1D285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1.康軒版教科書。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A1C61B"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1.口頭評量</w:t>
            </w:r>
          </w:p>
          <w:p w14:paraId="6639E999"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2.實作評量</w:t>
            </w:r>
          </w:p>
          <w:p w14:paraId="56C39315" w14:textId="77777777" w:rsidR="005F4A56" w:rsidRPr="00315360" w:rsidRDefault="001012B6" w:rsidP="00D07FE9">
            <w:pPr>
              <w:snapToGrid w:val="0"/>
              <w:ind w:firstLine="0"/>
              <w:rPr>
                <w:rFonts w:ascii="標楷體" w:eastAsia="標楷體" w:hAnsi="標楷體" w:cs="標楷體"/>
                <w:color w:val="FF0000"/>
              </w:rPr>
            </w:pPr>
            <w:r w:rsidRPr="00315360">
              <w:rPr>
                <w:rFonts w:ascii="標楷體" w:eastAsia="標楷體" w:hAnsi="標楷體" w:cs="標楷體"/>
                <w:color w:val="FF0000"/>
              </w:rPr>
              <w:t>3.紙筆評量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EE7A2D" w14:textId="77777777" w:rsidR="007D215C" w:rsidRDefault="001012B6">
            <w:pPr>
              <w:snapToGrid w:val="0"/>
              <w:ind w:firstLine="0"/>
              <w:rPr>
                <w:rFonts w:ascii="標楷體" w:eastAsia="標楷體" w:hAnsi="標楷體" w:cs="標楷體"/>
              </w:rPr>
            </w:pPr>
            <w:r>
              <w:rPr>
                <w:rFonts w:ascii="標楷體" w:eastAsia="標楷體" w:hAnsi="標楷體" w:cs="標楷體"/>
              </w:rPr>
              <w:t>【科技教育】</w:t>
            </w:r>
          </w:p>
          <w:p w14:paraId="02D1D942"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科E1 </w:t>
            </w:r>
            <w:r w:rsidRPr="00D07FE9">
              <w:rPr>
                <w:rFonts w:ascii="標楷體" w:eastAsia="標楷體" w:hAnsi="標楷體" w:cs="標楷體"/>
              </w:rPr>
              <w:t>了解平日常見科技產品的用途與運作方式。</w:t>
            </w:r>
          </w:p>
          <w:p w14:paraId="47886256" w14:textId="77777777" w:rsidR="007D215C" w:rsidRDefault="001012B6">
            <w:pPr>
              <w:snapToGrid w:val="0"/>
              <w:ind w:firstLine="0"/>
              <w:rPr>
                <w:rFonts w:ascii="標楷體" w:eastAsia="標楷體" w:hAnsi="標楷體" w:cs="標楷體"/>
              </w:rPr>
            </w:pPr>
            <w:r>
              <w:rPr>
                <w:rFonts w:ascii="標楷體" w:eastAsia="標楷體" w:hAnsi="標楷體" w:cs="標楷體"/>
              </w:rPr>
              <w:t xml:space="preserve">科E2 </w:t>
            </w:r>
            <w:r w:rsidRPr="00D07FE9">
              <w:rPr>
                <w:rFonts w:ascii="標楷體" w:eastAsia="標楷體" w:hAnsi="標楷體" w:cs="標楷體"/>
              </w:rPr>
              <w:t>了解動手實作的重要性。</w:t>
            </w:r>
          </w:p>
          <w:p w14:paraId="56316146"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【海洋教育】</w:t>
            </w:r>
          </w:p>
          <w:p w14:paraId="3F6D97B7"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海J13 探討海洋對陸上環境與生活的影響。</w:t>
            </w:r>
          </w:p>
          <w:p w14:paraId="6A6226C9" w14:textId="77777777" w:rsidR="007D215C" w:rsidRPr="00902109" w:rsidRDefault="001012B6">
            <w:pPr>
              <w:snapToGrid w:val="0"/>
              <w:ind w:firstLine="0"/>
              <w:rPr>
                <w:rFonts w:ascii="標楷體" w:eastAsia="標楷體" w:hAnsi="標楷體" w:cs="標楷體"/>
                <w:color w:val="00B050"/>
              </w:rPr>
            </w:pPr>
            <w:r w:rsidRPr="00902109">
              <w:rPr>
                <w:rFonts w:ascii="標楷體" w:eastAsia="標楷體" w:hAnsi="標楷體" w:cs="標楷體"/>
                <w:color w:val="00B050"/>
              </w:rPr>
              <w:t>海J15 探討船舶的種類、構造及原理。</w:t>
            </w:r>
          </w:p>
          <w:p w14:paraId="5276EF05" w14:textId="77777777" w:rsidR="007D215C" w:rsidRDefault="001012B6">
            <w:pPr>
              <w:snapToGrid w:val="0"/>
              <w:ind w:firstLine="0"/>
              <w:rPr>
                <w:rFonts w:ascii="標楷體" w:eastAsia="標楷體" w:hAnsi="標楷體" w:cs="標楷體"/>
              </w:rPr>
            </w:pPr>
            <w:r w:rsidRPr="00902109">
              <w:rPr>
                <w:rFonts w:ascii="標楷體" w:eastAsia="標楷體" w:hAnsi="標楷體" w:cs="標楷體"/>
                <w:color w:val="00B050"/>
              </w:rPr>
              <w:t>海J17 了解海洋非生物資源之種類與應用。</w:t>
            </w:r>
          </w:p>
        </w:tc>
        <w:tc>
          <w:tcPr>
            <w:tcW w:w="1784" w:type="dxa"/>
            <w:tcBorders>
              <w:top w:val="single" w:sz="8" w:space="0" w:color="000000"/>
              <w:bottom w:val="single" w:sz="8" w:space="0" w:color="000000"/>
              <w:right w:val="single" w:sz="8" w:space="0" w:color="000000"/>
            </w:tcBorders>
          </w:tcPr>
          <w:p w14:paraId="37BC7247"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14:paraId="5378D101" w14:textId="77777777" w:rsidR="006571A0" w:rsidRPr="006571A0" w:rsidRDefault="001012B6" w:rsidP="006571A0">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14:paraId="5CF6EA94"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14:paraId="07921A18"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14:paraId="0AFFB488" w14:textId="77777777" w:rsidR="006571A0" w:rsidRPr="006571A0" w:rsidRDefault="001012B6" w:rsidP="006571A0">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bl>
    <w:p w14:paraId="6BF45F6C" w14:textId="77777777" w:rsidR="00902109" w:rsidRDefault="00902109" w:rsidP="00902109">
      <w:pPr>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14:paraId="18FDB4D6" w14:textId="1ACD9B12" w:rsidR="00902109" w:rsidRDefault="00902109" w:rsidP="00902109">
      <w:pPr>
        <w:rPr>
          <w:rFonts w:ascii="標楷體" w:eastAsia="標楷體" w:hAnsi="標楷體" w:cs="標楷體"/>
          <w:color w:val="auto"/>
          <w:sz w:val="24"/>
          <w:szCs w:val="24"/>
        </w:rPr>
      </w:pPr>
      <w:r>
        <w:rPr>
          <w:rFonts w:ascii="標楷體" w:eastAsia="標楷體" w:hAnsi="標楷體" w:cs="標楷體"/>
          <w:color w:val="auto"/>
          <w:sz w:val="24"/>
          <w:szCs w:val="24"/>
        </w:rPr>
        <w:t>■</w:t>
      </w:r>
      <w:r>
        <w:rPr>
          <w:rFonts w:ascii="標楷體" w:eastAsia="標楷體" w:hAnsi="標楷體" w:cs="標楷體" w:hint="eastAsia"/>
          <w:color w:val="auto"/>
          <w:sz w:val="24"/>
          <w:szCs w:val="24"/>
        </w:rPr>
        <w:t>否，全學年都沒有(以下免填)</w:t>
      </w:r>
    </w:p>
    <w:p w14:paraId="17DE703D" w14:textId="77777777" w:rsidR="006D4990" w:rsidRPr="00902109" w:rsidRDefault="00315360" w:rsidP="00185345">
      <w:pPr>
        <w:ind w:firstLine="0"/>
        <w:jc w:val="left"/>
        <w:rPr>
          <w:rFonts w:ascii="標楷體" w:eastAsia="標楷體" w:hAnsi="標楷體" w:cs="標楷體"/>
          <w:sz w:val="24"/>
          <w:szCs w:val="24"/>
        </w:rPr>
      </w:pPr>
    </w:p>
    <w:sectPr w:rsidR="006D4990" w:rsidRPr="00902109"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F5437" w14:textId="77777777" w:rsidR="001012B6" w:rsidRDefault="001012B6">
      <w:r>
        <w:separator/>
      </w:r>
    </w:p>
  </w:endnote>
  <w:endnote w:type="continuationSeparator" w:id="0">
    <w:p w14:paraId="73587E44" w14:textId="77777777" w:rsidR="001012B6" w:rsidRDefault="00101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635CF" w14:textId="7F8ADFFE" w:rsidR="002E38B1" w:rsidRDefault="001012B6">
    <w:pPr>
      <w:pStyle w:val="a5"/>
      <w:jc w:val="center"/>
    </w:pPr>
    <w:r>
      <w:fldChar w:fldCharType="begin"/>
    </w:r>
    <w:r>
      <w:instrText>PAGE   \* MERGEFORMAT</w:instrText>
    </w:r>
    <w:r>
      <w:fldChar w:fldCharType="separate"/>
    </w:r>
    <w:r w:rsidR="00315360" w:rsidRPr="00315360">
      <w:rPr>
        <w:noProof/>
        <w:lang w:val="zh-TW"/>
      </w:rPr>
      <w:t>4</w:t>
    </w:r>
    <w:r>
      <w:fldChar w:fldCharType="end"/>
    </w:r>
  </w:p>
  <w:p w14:paraId="0B3B03DE" w14:textId="77777777" w:rsidR="009C5A07" w:rsidRDefault="00315360">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F7A93" w14:textId="77777777" w:rsidR="001012B6" w:rsidRDefault="001012B6">
      <w:r>
        <w:separator/>
      </w:r>
    </w:p>
  </w:footnote>
  <w:footnote w:type="continuationSeparator" w:id="0">
    <w:p w14:paraId="0226DB11" w14:textId="77777777" w:rsidR="001012B6" w:rsidRDefault="001012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15C"/>
    <w:rsid w:val="000F2900"/>
    <w:rsid w:val="001012B6"/>
    <w:rsid w:val="001800D1"/>
    <w:rsid w:val="00197348"/>
    <w:rsid w:val="001C1AF6"/>
    <w:rsid w:val="00247A3D"/>
    <w:rsid w:val="00315360"/>
    <w:rsid w:val="007D215C"/>
    <w:rsid w:val="0084700E"/>
    <w:rsid w:val="00902109"/>
    <w:rsid w:val="00A47731"/>
    <w:rsid w:val="00CC4C3A"/>
    <w:rsid w:val="00EB6B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40A11"/>
  <w15:docId w15:val="{C4772E80-F20A-43F9-8CE1-40F56C17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semiHidden/>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94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50</Pages>
  <Words>4478</Words>
  <Characters>25531</Characters>
  <Application>Microsoft Office Word</Application>
  <DocSecurity>0</DocSecurity>
  <Lines>212</Lines>
  <Paragraphs>59</Paragraphs>
  <ScaleCrop>false</ScaleCrop>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admin</cp:lastModifiedBy>
  <cp:revision>3</cp:revision>
  <dcterms:created xsi:type="dcterms:W3CDTF">2023-12-15T03:53:00Z</dcterms:created>
  <dcterms:modified xsi:type="dcterms:W3CDTF">2023-12-15T03:57:00Z</dcterms:modified>
</cp:coreProperties>
</file>