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5894" w:rsidRDefault="001D0E19">
      <w:pPr>
        <w:jc w:val="center"/>
        <w:rPr>
          <w:rFonts w:ascii="標楷體" w:eastAsia="標楷體" w:hAnsi="標楷體" w:cs="標楷體"/>
          <w:b/>
          <w:sz w:val="28"/>
          <w:szCs w:val="28"/>
        </w:rPr>
      </w:pPr>
      <w:r>
        <w:rPr>
          <w:rFonts w:ascii="標楷體" w:eastAsia="標楷體" w:hAnsi="標楷體" w:cs="標楷體"/>
          <w:b/>
          <w:sz w:val="28"/>
          <w:szCs w:val="28"/>
        </w:rPr>
        <w:t>新北市五峰國民中學113學年度九年級第一學期 部定課程計畫  設計者：</w:t>
      </w:r>
      <w:r w:rsidRPr="00C13B21">
        <w:rPr>
          <w:rFonts w:ascii="標楷體" w:eastAsia="標楷體" w:hAnsi="標楷體" w:cs="標楷體"/>
          <w:b/>
          <w:color w:val="FF0000"/>
          <w:sz w:val="28"/>
          <w:szCs w:val="28"/>
        </w:rPr>
        <w:t>張維倫</w:t>
      </w:r>
    </w:p>
    <w:p w:rsidR="00E25894" w:rsidRDefault="00E25894">
      <w:pPr>
        <w:ind w:firstLine="0"/>
        <w:jc w:val="left"/>
        <w:rPr>
          <w:rFonts w:ascii="標楷體" w:eastAsia="標楷體" w:hAnsi="標楷體" w:cs="標楷體"/>
          <w:b/>
          <w:sz w:val="24"/>
          <w:szCs w:val="24"/>
        </w:rPr>
      </w:pPr>
    </w:p>
    <w:p w:rsidR="00E25894" w:rsidRDefault="001D0E19">
      <w:pPr>
        <w:tabs>
          <w:tab w:val="left" w:pos="4320"/>
        </w:tabs>
        <w:ind w:firstLine="0"/>
        <w:rPr>
          <w:rFonts w:ascii="標楷體" w:eastAsia="標楷體" w:hAnsi="標楷體" w:cs="標楷體"/>
          <w:color w:val="FF0000"/>
          <w:sz w:val="24"/>
          <w:szCs w:val="24"/>
        </w:rPr>
      </w:pPr>
      <w:r>
        <w:rPr>
          <w:rFonts w:ascii="標楷體" w:eastAsia="標楷體" w:hAnsi="標楷體" w:cs="標楷體"/>
          <w:sz w:val="24"/>
          <w:szCs w:val="24"/>
        </w:rPr>
        <w:t>一、課程類別：</w:t>
      </w:r>
      <w:bookmarkStart w:id="0" w:name="_GoBack"/>
      <w:bookmarkEnd w:id="0"/>
    </w:p>
    <w:p w:rsidR="00E25894" w:rsidRDefault="001D0E19">
      <w:pPr>
        <w:ind w:left="426" w:firstLine="0"/>
        <w:rPr>
          <w:rFonts w:ascii="標楷體" w:eastAsia="標楷體" w:hAnsi="標楷體" w:cs="標楷體"/>
          <w:sz w:val="24"/>
          <w:szCs w:val="24"/>
        </w:rPr>
      </w:pPr>
      <w:r>
        <w:rPr>
          <w:rFonts w:ascii="標楷體" w:eastAsia="標楷體" w:hAnsi="標楷體" w:cs="標楷體"/>
          <w:sz w:val="24"/>
          <w:szCs w:val="24"/>
        </w:rPr>
        <w:t>1.□國語文  2.□英語文  3.□健康與體育  4.□數學  5.■社會</w:t>
      </w:r>
      <w:r w:rsidR="00C13B21">
        <w:rPr>
          <w:rFonts w:ascii="標楷體" w:eastAsia="標楷體" w:hAnsi="標楷體" w:cs="標楷體" w:hint="eastAsia"/>
          <w:sz w:val="24"/>
          <w:szCs w:val="24"/>
        </w:rPr>
        <w:t>-</w:t>
      </w:r>
      <w:r w:rsidR="00C13B21" w:rsidRPr="00C13B21">
        <w:rPr>
          <w:rFonts w:ascii="標楷體" w:eastAsia="標楷體" w:hAnsi="標楷體" w:cs="標楷體" w:hint="eastAsia"/>
          <w:color w:val="FF0000"/>
          <w:sz w:val="24"/>
          <w:szCs w:val="24"/>
        </w:rPr>
        <w:t>公民</w:t>
      </w:r>
      <w:r>
        <w:rPr>
          <w:rFonts w:ascii="標楷體" w:eastAsia="標楷體" w:hAnsi="標楷體" w:cs="標楷體"/>
          <w:sz w:val="24"/>
          <w:szCs w:val="24"/>
        </w:rPr>
        <w:t xml:space="preserve">  6.□藝術  7.□自然科學  8.□科技  9.□綜合活動 </w:t>
      </w:r>
    </w:p>
    <w:p w:rsidR="00E25894" w:rsidRDefault="001D0E19">
      <w:pPr>
        <w:ind w:left="426" w:firstLine="0"/>
        <w:rPr>
          <w:rFonts w:ascii="標楷體" w:eastAsia="標楷體" w:hAnsi="標楷體" w:cs="標楷體"/>
          <w:sz w:val="24"/>
          <w:szCs w:val="24"/>
        </w:rPr>
      </w:pPr>
      <w:r>
        <w:rPr>
          <w:rFonts w:ascii="標楷體" w:eastAsia="標楷體" w:hAnsi="標楷體" w:cs="標楷體"/>
          <w:sz w:val="24"/>
          <w:szCs w:val="24"/>
        </w:rPr>
        <w:t>10.□閩南語文  11.□客家語文  12.□原住民族語文：____族  13.□新住民語文：____語  14.□臺灣手語</w:t>
      </w:r>
    </w:p>
    <w:p w:rsidR="00E25894" w:rsidRDefault="001D0E19">
      <w:pPr>
        <w:pBdr>
          <w:top w:val="nil"/>
          <w:left w:val="nil"/>
          <w:bottom w:val="nil"/>
          <w:right w:val="nil"/>
          <w:between w:val="nil"/>
        </w:pBdr>
        <w:rPr>
          <w:rFonts w:ascii="標楷體" w:eastAsia="標楷體" w:hAnsi="標楷體" w:cs="標楷體"/>
          <w:sz w:val="24"/>
          <w:szCs w:val="24"/>
          <w:u w:val="single"/>
        </w:rPr>
      </w:pPr>
      <w:r>
        <w:rPr>
          <w:rFonts w:ascii="標楷體" w:eastAsia="標楷體" w:hAnsi="標楷體" w:cs="標楷體"/>
          <w:sz w:val="24"/>
          <w:szCs w:val="24"/>
        </w:rPr>
        <w:t>二、學習節數：每週(1)節，實施(22)週，共(22)節</w:t>
      </w:r>
    </w:p>
    <w:p w:rsidR="00E25894" w:rsidRDefault="001D0E19">
      <w:pPr>
        <w:pBdr>
          <w:top w:val="nil"/>
          <w:left w:val="nil"/>
          <w:bottom w:val="nil"/>
          <w:right w:val="nil"/>
          <w:between w:val="nil"/>
        </w:pBdr>
        <w:tabs>
          <w:tab w:val="left" w:pos="8980"/>
        </w:tabs>
        <w:ind w:firstLine="0"/>
        <w:rPr>
          <w:rFonts w:ascii="標楷體" w:eastAsia="標楷體" w:hAnsi="標楷體" w:cs="標楷體"/>
          <w:sz w:val="24"/>
          <w:szCs w:val="24"/>
        </w:rPr>
      </w:pPr>
      <w:r>
        <w:rPr>
          <w:rFonts w:ascii="標楷體" w:eastAsia="標楷體" w:hAnsi="標楷體" w:cs="標楷體"/>
          <w:sz w:val="24"/>
          <w:szCs w:val="24"/>
        </w:rPr>
        <w:t>三、課程內涵：</w:t>
      </w:r>
    </w:p>
    <w:tbl>
      <w:tblPr>
        <w:tblStyle w:val="af2"/>
        <w:tblW w:w="14541"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387"/>
        <w:gridCol w:w="11154"/>
      </w:tblGrid>
      <w:tr w:rsidR="00E25894">
        <w:trPr>
          <w:trHeight w:val="844"/>
          <w:jc w:val="center"/>
        </w:trPr>
        <w:tc>
          <w:tcPr>
            <w:tcW w:w="3387"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總綱核心素養</w:t>
            </w:r>
          </w:p>
        </w:tc>
        <w:tc>
          <w:tcPr>
            <w:tcW w:w="11154"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學習領域核心素養</w:t>
            </w:r>
          </w:p>
        </w:tc>
      </w:tr>
      <w:tr w:rsidR="00E25894">
        <w:trPr>
          <w:trHeight w:val="397"/>
          <w:jc w:val="center"/>
        </w:trPr>
        <w:tc>
          <w:tcPr>
            <w:tcW w:w="338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□A1 身心素質與自我精進</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■A2 系統思考與解決問題</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■A3 規劃執行與創新應變</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□B1 符號運用與溝通表達</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□B2 科技資訊與媒體素養</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□B3 藝術涵養與美感素養</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□C1 道德實踐與公民意識</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□C2 人際關係與團隊合作</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□C3 多元文化與國際理解</w:t>
            </w:r>
          </w:p>
        </w:tc>
        <w:tc>
          <w:tcPr>
            <w:tcW w:w="11154"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社-J-A2 覺察人類生活相關議題，進而分析判斷及反思，並嘗試改善或解決問題。</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社-J-A3 主動學習與探究人類生活相關議題，善用資源並規劃相對應的行動方案及創新突破的可能性。</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社-J-B2 理解不同時空的科技與媒體發展和應用，增進媒體識讀能力，並思辨其在生活中可能帶來的衝突與影響。</w:t>
            </w:r>
          </w:p>
        </w:tc>
      </w:tr>
    </w:tbl>
    <w:p w:rsidR="00E25894" w:rsidRDefault="001D0E19">
      <w:pPr>
        <w:pBdr>
          <w:top w:val="nil"/>
          <w:left w:val="nil"/>
          <w:bottom w:val="nil"/>
          <w:right w:val="nil"/>
          <w:between w:val="nil"/>
        </w:pBdr>
        <w:ind w:firstLine="0"/>
        <w:rPr>
          <w:rFonts w:ascii="標楷體" w:eastAsia="標楷體" w:hAnsi="標楷體" w:cs="標楷體"/>
          <w:sz w:val="24"/>
          <w:szCs w:val="24"/>
        </w:rPr>
      </w:pPr>
      <w:r>
        <w:rPr>
          <w:rFonts w:ascii="標楷體" w:eastAsia="標楷體" w:hAnsi="標楷體" w:cs="標楷體"/>
          <w:sz w:val="24"/>
          <w:szCs w:val="24"/>
        </w:rPr>
        <w:t>四、課程架構：</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第五冊公民與社會</w:t>
      </w:r>
    </w:p>
    <w:p w:rsidR="00E25894" w:rsidRDefault="001D0E19">
      <w:pPr>
        <w:ind w:firstLine="0"/>
        <w:rPr>
          <w:rFonts w:ascii="標楷體" w:eastAsia="標楷體" w:hAnsi="標楷體" w:cs="標楷體"/>
          <w:sz w:val="24"/>
          <w:szCs w:val="24"/>
        </w:rPr>
      </w:pPr>
      <w:r>
        <w:rPr>
          <w:rFonts w:ascii="標楷體" w:eastAsia="標楷體" w:hAnsi="標楷體" w:cs="標楷體"/>
          <w:noProof/>
          <w:sz w:val="24"/>
          <w:szCs w:val="24"/>
        </w:rPr>
        <w:lastRenderedPageBreak/>
        <mc:AlternateContent>
          <mc:Choice Requires="wpg">
            <w:drawing>
              <wp:inline distT="0" distB="0" distL="0" distR="0">
                <wp:extent cx="8838248" cy="2973850"/>
                <wp:effectExtent l="0" t="0" r="0" b="0"/>
                <wp:docPr id="2" name="群組 2"/>
                <wp:cNvGraphicFramePr/>
                <a:graphic xmlns:a="http://schemas.openxmlformats.org/drawingml/2006/main">
                  <a:graphicData uri="http://schemas.microsoft.com/office/word/2010/wordprocessingGroup">
                    <wpg:wgp>
                      <wpg:cNvGrpSpPr/>
                      <wpg:grpSpPr>
                        <a:xfrm>
                          <a:off x="0" y="0"/>
                          <a:ext cx="8838248" cy="2973850"/>
                          <a:chOff x="2111300" y="2689375"/>
                          <a:chExt cx="6469400" cy="2181250"/>
                        </a:xfrm>
                      </wpg:grpSpPr>
                      <wpg:grpSp>
                        <wpg:cNvPr id="1" name="群組 1"/>
                        <wpg:cNvGrpSpPr/>
                        <wpg:grpSpPr>
                          <a:xfrm>
                            <a:off x="2116073" y="2694150"/>
                            <a:ext cx="6459855" cy="2171700"/>
                            <a:chOff x="8698" y="8856"/>
                            <a:chExt cx="11190" cy="2736"/>
                          </a:xfrm>
                        </wpg:grpSpPr>
                        <wps:wsp>
                          <wps:cNvPr id="3" name="矩形 3"/>
                          <wps:cNvSpPr/>
                          <wps:spPr>
                            <a:xfrm>
                              <a:off x="8698" y="8856"/>
                              <a:ext cx="11175" cy="2725"/>
                            </a:xfrm>
                            <a:prstGeom prst="rect">
                              <a:avLst/>
                            </a:prstGeom>
                            <a:noFill/>
                            <a:ln>
                              <a:noFill/>
                            </a:ln>
                          </wps:spPr>
                          <wps:txbx>
                            <w:txbxContent>
                              <w:p w:rsidR="00E25894" w:rsidRDefault="00E25894">
                                <w:pPr>
                                  <w:ind w:firstLine="0"/>
                                  <w:jc w:val="left"/>
                                  <w:textDirection w:val="btLr"/>
                                </w:pPr>
                              </w:p>
                            </w:txbxContent>
                          </wps:txbx>
                          <wps:bodyPr spcFirstLastPara="1" wrap="square" lIns="91425" tIns="91425" rIns="91425" bIns="91425" anchor="ctr" anchorCtr="0">
                            <a:noAutofit/>
                          </wps:bodyPr>
                        </wps:wsp>
                        <wps:wsp>
                          <wps:cNvPr id="4" name="直線單箭頭接點 4"/>
                          <wps:cNvCnPr/>
                          <wps:spPr>
                            <a:xfrm>
                              <a:off x="9526" y="10086"/>
                              <a:ext cx="9582" cy="1"/>
                            </a:xfrm>
                            <a:prstGeom prst="straightConnector1">
                              <a:avLst/>
                            </a:prstGeom>
                            <a:noFill/>
                            <a:ln w="9525" cap="flat" cmpd="sng">
                              <a:solidFill>
                                <a:srgbClr val="000000"/>
                              </a:solidFill>
                              <a:prstDash val="solid"/>
                              <a:round/>
                              <a:headEnd type="none" w="med" len="med"/>
                              <a:tailEnd type="none" w="med" len="med"/>
                            </a:ln>
                          </wps:spPr>
                          <wps:bodyPr/>
                        </wps:wsp>
                        <wps:wsp>
                          <wps:cNvPr id="5" name="直線單箭頭接點 5"/>
                          <wps:cNvCnPr/>
                          <wps:spPr>
                            <a:xfrm>
                              <a:off x="9526" y="10086"/>
                              <a:ext cx="0" cy="443"/>
                            </a:xfrm>
                            <a:prstGeom prst="straightConnector1">
                              <a:avLst/>
                            </a:prstGeom>
                            <a:noFill/>
                            <a:ln w="9525" cap="flat" cmpd="sng">
                              <a:solidFill>
                                <a:srgbClr val="000000"/>
                              </a:solidFill>
                              <a:prstDash val="solid"/>
                              <a:round/>
                              <a:headEnd type="none" w="med" len="med"/>
                              <a:tailEnd type="none" w="med" len="med"/>
                            </a:ln>
                          </wps:spPr>
                          <wps:bodyPr/>
                        </wps:wsp>
                        <wps:wsp>
                          <wps:cNvPr id="6" name="直線單箭頭接點 6"/>
                          <wps:cNvCnPr/>
                          <wps:spPr>
                            <a:xfrm>
                              <a:off x="15334" y="10111"/>
                              <a:ext cx="0" cy="443"/>
                            </a:xfrm>
                            <a:prstGeom prst="straightConnector1">
                              <a:avLst/>
                            </a:prstGeom>
                            <a:noFill/>
                            <a:ln w="9525" cap="flat" cmpd="sng">
                              <a:solidFill>
                                <a:srgbClr val="000000"/>
                              </a:solidFill>
                              <a:prstDash val="solid"/>
                              <a:round/>
                              <a:headEnd type="none" w="med" len="med"/>
                              <a:tailEnd type="none" w="med" len="med"/>
                            </a:ln>
                          </wps:spPr>
                          <wps:bodyPr/>
                        </wps:wsp>
                        <wps:wsp>
                          <wps:cNvPr id="7" name="直線單箭頭接點 7"/>
                          <wps:cNvCnPr/>
                          <wps:spPr>
                            <a:xfrm>
                              <a:off x="11398" y="10086"/>
                              <a:ext cx="0" cy="443"/>
                            </a:xfrm>
                            <a:prstGeom prst="straightConnector1">
                              <a:avLst/>
                            </a:prstGeom>
                            <a:noFill/>
                            <a:ln w="9525" cap="flat" cmpd="sng">
                              <a:solidFill>
                                <a:srgbClr val="000000"/>
                              </a:solidFill>
                              <a:prstDash val="solid"/>
                              <a:round/>
                              <a:headEnd type="none" w="med" len="med"/>
                              <a:tailEnd type="none" w="med" len="med"/>
                            </a:ln>
                          </wps:spPr>
                          <wps:bodyPr/>
                        </wps:wsp>
                        <wps:wsp>
                          <wps:cNvPr id="8" name="直線單箭頭接點 8"/>
                          <wps:cNvCnPr/>
                          <wps:spPr>
                            <a:xfrm>
                              <a:off x="13306" y="10123"/>
                              <a:ext cx="0" cy="443"/>
                            </a:xfrm>
                            <a:prstGeom prst="straightConnector1">
                              <a:avLst/>
                            </a:prstGeom>
                            <a:noFill/>
                            <a:ln w="9525" cap="flat" cmpd="sng">
                              <a:solidFill>
                                <a:srgbClr val="000000"/>
                              </a:solidFill>
                              <a:prstDash val="solid"/>
                              <a:round/>
                              <a:headEnd type="none" w="med" len="med"/>
                              <a:tailEnd type="none" w="med" len="med"/>
                            </a:ln>
                          </wps:spPr>
                          <wps:bodyPr/>
                        </wps:wsp>
                        <wps:wsp>
                          <wps:cNvPr id="9" name="直線單箭頭接點 9"/>
                          <wps:cNvCnPr/>
                          <wps:spPr>
                            <a:xfrm>
                              <a:off x="14015" y="9847"/>
                              <a:ext cx="1" cy="240"/>
                            </a:xfrm>
                            <a:prstGeom prst="straightConnector1">
                              <a:avLst/>
                            </a:prstGeom>
                            <a:noFill/>
                            <a:ln w="9525" cap="flat" cmpd="sng">
                              <a:solidFill>
                                <a:srgbClr val="000000"/>
                              </a:solidFill>
                              <a:prstDash val="solid"/>
                              <a:round/>
                              <a:headEnd type="none" w="med" len="med"/>
                              <a:tailEnd type="none" w="med" len="med"/>
                            </a:ln>
                          </wps:spPr>
                          <wps:bodyPr/>
                        </wps:wsp>
                        <wps:wsp>
                          <wps:cNvPr id="10" name="矩形 10"/>
                          <wps:cNvSpPr/>
                          <wps:spPr>
                            <a:xfrm>
                              <a:off x="8698" y="10529"/>
                              <a:ext cx="1596" cy="1063"/>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25894" w:rsidRDefault="001D0E19">
                                <w:pPr>
                                  <w:ind w:firstLine="22"/>
                                  <w:jc w:val="center"/>
                                  <w:textDirection w:val="btLr"/>
                                </w:pPr>
                                <w:r>
                                  <w:rPr>
                                    <w:rFonts w:ascii="標楷體" w:eastAsia="標楷體" w:hAnsi="標楷體" w:cs="標楷體"/>
                                    <w:sz w:val="24"/>
                                  </w:rPr>
                                  <w:t>第1課</w:t>
                                </w:r>
                              </w:p>
                              <w:p w:rsidR="00E25894" w:rsidRDefault="001D0E19">
                                <w:pPr>
                                  <w:ind w:firstLine="22"/>
                                  <w:jc w:val="center"/>
                                  <w:textDirection w:val="btLr"/>
                                </w:pPr>
                                <w:r>
                                  <w:rPr>
                                    <w:rFonts w:ascii="標楷體" w:eastAsia="標楷體" w:hAnsi="標楷體" w:cs="標楷體"/>
                                    <w:sz w:val="24"/>
                                  </w:rPr>
                                  <w:t>生活中處處要做選擇</w:t>
                                </w:r>
                              </w:p>
                            </w:txbxContent>
                          </wps:txbx>
                          <wps:bodyPr spcFirstLastPara="1" wrap="square" lIns="91425" tIns="45700" rIns="91425" bIns="45700" anchor="t" anchorCtr="0">
                            <a:noAutofit/>
                          </wps:bodyPr>
                        </wps:wsp>
                        <wps:wsp>
                          <wps:cNvPr id="11" name="矩形 11"/>
                          <wps:cNvSpPr/>
                          <wps:spPr>
                            <a:xfrm>
                              <a:off x="10594" y="10554"/>
                              <a:ext cx="1596" cy="1038"/>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25894" w:rsidRDefault="001D0E19">
                                <w:pPr>
                                  <w:ind w:firstLine="22"/>
                                  <w:jc w:val="center"/>
                                  <w:textDirection w:val="btLr"/>
                                </w:pPr>
                                <w:r>
                                  <w:rPr>
                                    <w:rFonts w:ascii="標楷體" w:eastAsia="標楷體" w:hAnsi="標楷體" w:cs="標楷體"/>
                                    <w:sz w:val="24"/>
                                  </w:rPr>
                                  <w:t>第2課</w:t>
                                </w:r>
                              </w:p>
                              <w:p w:rsidR="00E25894" w:rsidRDefault="001D0E19">
                                <w:pPr>
                                  <w:ind w:firstLine="22"/>
                                  <w:jc w:val="center"/>
                                  <w:textDirection w:val="btLr"/>
                                </w:pPr>
                                <w:r>
                                  <w:rPr>
                                    <w:rFonts w:ascii="標楷體" w:eastAsia="標楷體" w:hAnsi="標楷體" w:cs="標楷體"/>
                                    <w:sz w:val="24"/>
                                  </w:rPr>
                                  <w:t>如何分配有限的資源</w:t>
                                </w:r>
                              </w:p>
                            </w:txbxContent>
                          </wps:txbx>
                          <wps:bodyPr spcFirstLastPara="1" wrap="square" lIns="91425" tIns="45700" rIns="91425" bIns="45700" anchor="t" anchorCtr="0">
                            <a:noAutofit/>
                          </wps:bodyPr>
                        </wps:wsp>
                        <wps:wsp>
                          <wps:cNvPr id="12" name="矩形 12"/>
                          <wps:cNvSpPr/>
                          <wps:spPr>
                            <a:xfrm>
                              <a:off x="12526" y="10566"/>
                              <a:ext cx="1596" cy="1026"/>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25894" w:rsidRDefault="001D0E19">
                                <w:pPr>
                                  <w:ind w:firstLine="22"/>
                                  <w:jc w:val="center"/>
                                  <w:textDirection w:val="btLr"/>
                                </w:pPr>
                                <w:r>
                                  <w:rPr>
                                    <w:rFonts w:ascii="標楷體" w:eastAsia="標楷體" w:hAnsi="標楷體" w:cs="標楷體"/>
                                    <w:sz w:val="24"/>
                                  </w:rPr>
                                  <w:t>第3課</w:t>
                                </w:r>
                              </w:p>
                              <w:p w:rsidR="00E25894" w:rsidRDefault="001D0E19">
                                <w:pPr>
                                  <w:ind w:firstLine="22"/>
                                  <w:jc w:val="center"/>
                                  <w:textDirection w:val="btLr"/>
                                </w:pPr>
                                <w:r>
                                  <w:rPr>
                                    <w:rFonts w:ascii="標楷體" w:eastAsia="標楷體" w:hAnsi="標楷體" w:cs="標楷體"/>
                                    <w:sz w:val="24"/>
                                  </w:rPr>
                                  <w:t>廠商競爭對市場的影響</w:t>
                                </w:r>
                              </w:p>
                            </w:txbxContent>
                          </wps:txbx>
                          <wps:bodyPr spcFirstLastPara="1" wrap="square" lIns="91425" tIns="45700" rIns="91425" bIns="45700" anchor="t" anchorCtr="0">
                            <a:noAutofit/>
                          </wps:bodyPr>
                        </wps:wsp>
                        <wps:wsp>
                          <wps:cNvPr id="13" name="矩形 13"/>
                          <wps:cNvSpPr/>
                          <wps:spPr>
                            <a:xfrm>
                              <a:off x="14518" y="10566"/>
                              <a:ext cx="1596" cy="1026"/>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25894" w:rsidRDefault="001D0E19">
                                <w:pPr>
                                  <w:ind w:firstLine="22"/>
                                  <w:jc w:val="center"/>
                                  <w:textDirection w:val="btLr"/>
                                </w:pPr>
                                <w:r>
                                  <w:rPr>
                                    <w:rFonts w:ascii="標楷體" w:eastAsia="標楷體" w:hAnsi="標楷體" w:cs="標楷體"/>
                                    <w:sz w:val="24"/>
                                  </w:rPr>
                                  <w:t>第4課</w:t>
                                </w:r>
                              </w:p>
                              <w:p w:rsidR="00E25894" w:rsidRDefault="001D0E19">
                                <w:pPr>
                                  <w:ind w:firstLine="22"/>
                                  <w:jc w:val="center"/>
                                  <w:textDirection w:val="btLr"/>
                                </w:pPr>
                                <w:r>
                                  <w:rPr>
                                    <w:rFonts w:ascii="標楷體" w:eastAsia="標楷體" w:hAnsi="標楷體" w:cs="標楷體"/>
                                    <w:sz w:val="24"/>
                                  </w:rPr>
                                  <w:t>日常生活中的分工與交易</w:t>
                                </w:r>
                              </w:p>
                            </w:txbxContent>
                          </wps:txbx>
                          <wps:bodyPr spcFirstLastPara="1" wrap="square" lIns="91425" tIns="45700" rIns="91425" bIns="45700" anchor="t" anchorCtr="0">
                            <a:noAutofit/>
                          </wps:bodyPr>
                        </wps:wsp>
                        <wps:wsp>
                          <wps:cNvPr id="14" name="矩形 14"/>
                          <wps:cNvSpPr/>
                          <wps:spPr>
                            <a:xfrm>
                              <a:off x="13008" y="8856"/>
                              <a:ext cx="1894" cy="991"/>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25894" w:rsidRDefault="001D0E19">
                                <w:pPr>
                                  <w:ind w:firstLine="22"/>
                                  <w:jc w:val="center"/>
                                  <w:textDirection w:val="btLr"/>
                                </w:pPr>
                                <w:r>
                                  <w:rPr>
                                    <w:rFonts w:ascii="標楷體" w:eastAsia="標楷體" w:hAnsi="標楷體" w:cs="標楷體"/>
                                    <w:sz w:val="24"/>
                                  </w:rPr>
                                  <w:t>第三單元</w:t>
                                </w:r>
                              </w:p>
                              <w:p w:rsidR="00E25894" w:rsidRDefault="001D0E19">
                                <w:pPr>
                                  <w:ind w:firstLine="22"/>
                                  <w:jc w:val="center"/>
                                  <w:textDirection w:val="btLr"/>
                                </w:pPr>
                                <w:r>
                                  <w:rPr>
                                    <w:rFonts w:ascii="標楷體" w:eastAsia="標楷體" w:hAnsi="標楷體" w:cs="標楷體"/>
                                    <w:sz w:val="24"/>
                                  </w:rPr>
                                  <w:t>生活中的</w:t>
                                </w:r>
                                <w:r>
                                  <w:rPr>
                                    <w:rFonts w:ascii="標楷體" w:eastAsia="標楷體" w:hAnsi="標楷體" w:cs="標楷體"/>
                                    <w:sz w:val="24"/>
                                  </w:rPr>
                                  <w:br/>
                                  <w:t>資源配置</w:t>
                                </w:r>
                              </w:p>
                            </w:txbxContent>
                          </wps:txbx>
                          <wps:bodyPr spcFirstLastPara="1" wrap="square" lIns="91425" tIns="45700" rIns="91425" bIns="45700" anchor="t" anchorCtr="0">
                            <a:noAutofit/>
                          </wps:bodyPr>
                        </wps:wsp>
                        <wps:wsp>
                          <wps:cNvPr id="15" name="直線單箭頭接點 15"/>
                          <wps:cNvCnPr/>
                          <wps:spPr>
                            <a:xfrm>
                              <a:off x="17248" y="10111"/>
                              <a:ext cx="0" cy="443"/>
                            </a:xfrm>
                            <a:prstGeom prst="straightConnector1">
                              <a:avLst/>
                            </a:prstGeom>
                            <a:noFill/>
                            <a:ln w="9525" cap="flat" cmpd="sng">
                              <a:solidFill>
                                <a:srgbClr val="000000"/>
                              </a:solidFill>
                              <a:prstDash val="solid"/>
                              <a:round/>
                              <a:headEnd type="none" w="med" len="med"/>
                              <a:tailEnd type="none" w="med" len="med"/>
                            </a:ln>
                          </wps:spPr>
                          <wps:bodyPr/>
                        </wps:wsp>
                        <wps:wsp>
                          <wps:cNvPr id="16" name="矩形 16"/>
                          <wps:cNvSpPr/>
                          <wps:spPr>
                            <a:xfrm>
                              <a:off x="16432" y="10566"/>
                              <a:ext cx="1596" cy="1026"/>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25894" w:rsidRDefault="001D0E19">
                                <w:pPr>
                                  <w:ind w:firstLine="22"/>
                                  <w:jc w:val="center"/>
                                  <w:textDirection w:val="btLr"/>
                                </w:pPr>
                                <w:r>
                                  <w:rPr>
                                    <w:rFonts w:ascii="標楷體" w:eastAsia="標楷體" w:hAnsi="標楷體" w:cs="標楷體"/>
                                    <w:sz w:val="24"/>
                                  </w:rPr>
                                  <w:t>第5課</w:t>
                                </w:r>
                              </w:p>
                              <w:p w:rsidR="00E25894" w:rsidRDefault="001D0E19">
                                <w:pPr>
                                  <w:ind w:firstLine="22"/>
                                  <w:jc w:val="center"/>
                                  <w:textDirection w:val="btLr"/>
                                </w:pPr>
                                <w:r>
                                  <w:rPr>
                                    <w:rFonts w:ascii="標楷體" w:eastAsia="標楷體" w:hAnsi="標楷體" w:cs="標楷體"/>
                                    <w:sz w:val="24"/>
                                  </w:rPr>
                                  <w:t>貨幣與支付方式的演進</w:t>
                                </w:r>
                              </w:p>
                            </w:txbxContent>
                          </wps:txbx>
                          <wps:bodyPr spcFirstLastPara="1" wrap="square" lIns="91425" tIns="45700" rIns="91425" bIns="45700" anchor="t" anchorCtr="0">
                            <a:noAutofit/>
                          </wps:bodyPr>
                        </wps:wsp>
                        <wps:wsp>
                          <wps:cNvPr id="17" name="直線單箭頭接點 17"/>
                          <wps:cNvCnPr/>
                          <wps:spPr>
                            <a:xfrm>
                              <a:off x="19108" y="10099"/>
                              <a:ext cx="0" cy="443"/>
                            </a:xfrm>
                            <a:prstGeom prst="straightConnector1">
                              <a:avLst/>
                            </a:prstGeom>
                            <a:noFill/>
                            <a:ln w="9525" cap="flat" cmpd="sng">
                              <a:solidFill>
                                <a:srgbClr val="000000"/>
                              </a:solidFill>
                              <a:prstDash val="solid"/>
                              <a:round/>
                              <a:headEnd type="none" w="med" len="med"/>
                              <a:tailEnd type="none" w="med" len="med"/>
                            </a:ln>
                          </wps:spPr>
                          <wps:bodyPr/>
                        </wps:wsp>
                        <wps:wsp>
                          <wps:cNvPr id="18" name="矩形 18"/>
                          <wps:cNvSpPr/>
                          <wps:spPr>
                            <a:xfrm>
                              <a:off x="18292" y="10554"/>
                              <a:ext cx="1596" cy="1038"/>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25894" w:rsidRDefault="001D0E19">
                                <w:pPr>
                                  <w:ind w:firstLine="22"/>
                                  <w:jc w:val="center"/>
                                  <w:textDirection w:val="btLr"/>
                                </w:pPr>
                                <w:r>
                                  <w:rPr>
                                    <w:rFonts w:ascii="標楷體" w:eastAsia="標楷體" w:hAnsi="標楷體" w:cs="標楷體"/>
                                    <w:sz w:val="24"/>
                                  </w:rPr>
                                  <w:t>第6課</w:t>
                                </w:r>
                              </w:p>
                              <w:p w:rsidR="00E25894" w:rsidRDefault="001D0E19">
                                <w:pPr>
                                  <w:ind w:firstLine="22"/>
                                  <w:jc w:val="center"/>
                                  <w:textDirection w:val="btLr"/>
                                </w:pPr>
                                <w:r>
                                  <w:rPr>
                                    <w:rFonts w:ascii="標楷體" w:eastAsia="標楷體" w:hAnsi="標楷體" w:cs="標楷體"/>
                                    <w:sz w:val="24"/>
                                  </w:rPr>
                                  <w:t>生活中的勞動參與</w:t>
                                </w:r>
                              </w:p>
                            </w:txbxContent>
                          </wps:txbx>
                          <wps:bodyPr spcFirstLastPara="1" wrap="square" lIns="91425" tIns="45700" rIns="91425" bIns="45700" anchor="t" anchorCtr="0">
                            <a:noAutofit/>
                          </wps:bodyPr>
                        </wps:wsp>
                      </wpg:grpSp>
                    </wpg:wgp>
                  </a:graphicData>
                </a:graphic>
              </wp:inline>
            </w:drawing>
          </mc:Choice>
          <mc:Fallback>
            <w:pict>
              <v:group id="群組 2" o:spid="_x0000_s1026" style="width:695.95pt;height:234.15pt;mso-position-horizontal-relative:char;mso-position-vertical-relative:line" coordorigin="21113,26893" coordsize="64694,21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Fj6gwUAAO8qAAAOAAAAZHJzL2Uyb0RvYy54bWzsWk1v5DQYviPxH6Lc6cT5miTqdIXa7Qpp&#10;BZUWfoCbj0mkJA6225neOXPkwEqAEBw47J5AHBD8m6Xaf8Frx/F87Hy2qJpWmcM0jl3P+/H48fu+&#10;9vGzaVUa1yllBalHJjqyTCOtY5IU9XhkfvXl+SeBaTCO6wSXpE5H5k3KzGcnH390PGmi1CY5KZOU&#10;GjBJzaJJMzJzzptoMGBxnlaYHZEmraEzI7TCHJp0PEgonsDsVTmwLcsfTAhNGkrilDF4e9Z2midy&#10;/ixLY/5FlrGUG+XIBNm4/Kby+1J8D06OcTSmuMmLWImB7yBFhYsaflRPdYY5Nq5o8cFUVRFTwkjG&#10;j2JSDUiWFXEqdQBtkLWkzQtKrhqpyziajBttJjDtkp3uPG38+fUFNYpkZNqmUeMKXHT7zy+3f3xj&#10;2MI2k2YcwZAXtHnVXFD1Yty2hLrTjFbiLyhiTKVVb7RV0yk3YngZBE5gu4CDGPrscOgEnrJ7nINz&#10;xP/ZCCHHAv+IEX4QOkOv9UycP1ez+K4fumKInAUFyG5nGXRCDISsWjTd0DooNdGSmugOaoK4vjV0&#10;lLihizqFOpV91wsDz+uEHaIhSC6hplUO/BBMAvoGged3fZ2yYI6wU3XoyO61esK6YTNosPtB41WO&#10;m1Qijgm/K5uBpgoaP/727u+fDae1mRyiccEiBhBZAYoVmnZ2Aj3B061Lh7b0udYTRw1l/EVKKkM8&#10;jEwKi1muMXz9knGwJgzthoifrcl5UZbSymW98AIGijeAkE5I8cSnl1OJaBZdkuQGdGVNfF7Ab73E&#10;jF9gCkQAaJkAOYxM9vUVpqlplJ/VYOIQuSCtwecbdL5xOd/AdZwT4JyYU9NoG6dcclAr5adXnGSF&#10;1EjI1QqjxAXfCgQ/gJNd7eTXv9/++f27797evn3z/qc3/3776/u/fjDcOZ+f1ooLOnN2a1ATQejZ&#10;vkQ3sqxAwbtzeugFwDViGcu1t97hjFNcjHN+SuoafE8o2tn9xgSc5AkfxcJ7WYk5PFYN8Byrx3Ia&#10;RsoiEYgRTmB0fHlaUuMai31CfoS+INvCMAG3M8zydpzsapcuEHWdSOjlKU6e14nBbxrg0ho2PYDQ&#10;yKzSBMCTwh4pnuRIjotyl5Gr0duiRMio0PFAMAGTKi5YCRO5hoVEwB73g4niP9eVbNOjZAueDgsl&#10;sPg3oUQyws4oQZ7jADsJwrBgx2hXT8cmPUweMZkMN8NkKFy9O0yQo0KqFZtOD5NHDBMIlDexSbAf&#10;TBzH6mITZMvNBUc9mzyB0CTcDJNwP5i4FoJYBzadMHAlEc1QAlmBzEJdmdT1ocmjCk0QbAUL2Sy8&#10;mG0ze6SzyPJsiak5YHghUItMbSx/S9y6LZ1dSDwW8pNz+RFCA/QWhpX1Qyc+VcGhflcWFRQydNqE&#10;ozVZEKtUEgQPm/ajpXGrY1uRv8vKlSrhdJnzHdN41xNFGmNFGq96ujQeMsmDTeIhOl4CtzYOJGTb&#10;wQ2YDrtQ2/Nkzr8a3Y7cdNdTX49uqCqsyfD3Q7eqw/bohvRvVqNuC5HwYh/qhpqxLkt5/lJZCs1x&#10;N4xq2bWrb3d1xh1LkQuk3HP36tqr5G5dSr5XCfZpcPdymR1p4+zG3a6H2iMFYPEe3YcQmeiieY9u&#10;BGHFYtitjbMbuuF8cPnArMvaUSCCFhF2h+GWM4U+Lvm/4hJd6e+xLQoFmwpU0D8LU7afiqChPC7v&#10;691P7vAMzc5FVAA7fxKyQ3rmuw7EwBIZ/RYfHcIWrx3Y0yDacpwD/XvRYIjUjg/nOeFSpa0/zwFT&#10;rq0wfHDbYHUFrYWsyHQf9g6BSFMWY8H5I5wdaDCwQ02DfZXqEGhQL+2DpsHZHUGJeXmrUlbR1Q1Q&#10;cW1zvi1Hze6pnvwHAAD//wMAUEsDBBQABgAIAAAAIQADq3r13gAAAAYBAAAPAAAAZHJzL2Rvd25y&#10;ZXYueG1sTI9Ba8JAEIXvhf6HZYTe6iZNKxqzEZG2JymohdLbmB2TYHY2ZNck/vuuvbSXgcd7vPdN&#10;thpNI3rqXG1ZQTyNQBAXVtdcKvg8vD3OQTiPrLGxTAqu5GCV399lmGo78I76vS9FKGGXooLK+zaV&#10;0hUVGXRT2xIH72Q7gz7IrpS6wyGUm0Y+RdFMGqw5LFTY0qai4ry/GAXvAw7rJH7tt+fT5vp9ePn4&#10;2sak1MNkXC9BeBr9Xxhu+AEd8sB0tBfWTjQKwiP+9968ZBEvQBwVPM/mCcg8k//x8x8AAAD//wMA&#10;UEsBAi0AFAAGAAgAAAAhALaDOJL+AAAA4QEAABMAAAAAAAAAAAAAAAAAAAAAAFtDb250ZW50X1R5&#10;cGVzXS54bWxQSwECLQAUAAYACAAAACEAOP0h/9YAAACUAQAACwAAAAAAAAAAAAAAAAAvAQAAX3Jl&#10;bHMvLnJlbHNQSwECLQAUAAYACAAAACEAlRhY+oMFAADvKgAADgAAAAAAAAAAAAAAAAAuAgAAZHJz&#10;L2Uyb0RvYy54bWxQSwECLQAUAAYACAAAACEAA6t69d4AAAAGAQAADwAAAAAAAAAAAAAAAADdBwAA&#10;ZHJzL2Rvd25yZXYueG1sUEsFBgAAAAAEAAQA8wAAAOgIAAAAAA==&#10;">
                <v:group id="群組 1" o:spid="_x0000_s1027" style="position:absolute;left:21160;top:26941;width:64599;height:21717" coordorigin="8698,8856" coordsize="11190,2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矩形 3" o:spid="_x0000_s1028" style="position:absolute;left:8698;top:8856;width:11175;height:27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rsidR="00E25894" w:rsidRDefault="00E25894">
                          <w:pPr>
                            <w:ind w:firstLine="0"/>
                            <w:jc w:val="left"/>
                            <w:textDirection w:val="btLr"/>
                          </w:pPr>
                        </w:p>
                      </w:txbxContent>
                    </v:textbox>
                  </v:rect>
                  <v:shapetype id="_x0000_t32" coordsize="21600,21600" o:spt="32" o:oned="t" path="m,l21600,21600e" filled="f">
                    <v:path arrowok="t" fillok="f" o:connecttype="none"/>
                    <o:lock v:ext="edit" shapetype="t"/>
                  </v:shapetype>
                  <v:shape id="直線單箭頭接點 4" o:spid="_x0000_s1029" type="#_x0000_t32" style="position:absolute;left:9526;top:10086;width:9582;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jScxAAAANoAAAAPAAAAZHJzL2Rvd25yZXYueG1sRI9PawIx&#10;FMTvhX6H8AQvRbNKFdkaZVsQasGDf3p/3bxugpuX7Sbq+u1NQfA4zMxvmPmyc7U4UxusZwWjYQaC&#10;uPTacqXgsF8NZiBCRNZYeyYFVwqwXDw/zTHX/sJbOu9iJRKEQ44KTIxNLmUoDTkMQ98QJ+/Xtw5j&#10;km0ldYuXBHe1HGfZVDq0nBYMNvRhqDzuTk7BZj16L36MXX9t/+xmsirqU/XyrVS/1xVvICJ18RG+&#10;tz+1glf4v5JugFzcAAAA//8DAFBLAQItABQABgAIAAAAIQDb4fbL7gAAAIUBAAATAAAAAAAAAAAA&#10;AAAAAAAAAABbQ29udGVudF9UeXBlc10ueG1sUEsBAi0AFAAGAAgAAAAhAFr0LFu/AAAAFQEAAAsA&#10;AAAAAAAAAAAAAAAAHwEAAF9yZWxzLy5yZWxzUEsBAi0AFAAGAAgAAAAhALayNJzEAAAA2gAAAA8A&#10;AAAAAAAAAAAAAAAABwIAAGRycy9kb3ducmV2LnhtbFBLBQYAAAAAAwADALcAAAD4AgAAAAA=&#10;"/>
                  <v:shape id="直線單箭頭接點 5" o:spid="_x0000_s1030" type="#_x0000_t32" style="position:absolute;left:9526;top:10086;width:0;height:4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EHwwAAANoAAAAPAAAAZHJzL2Rvd25yZXYueG1sRI9BawIx&#10;FITvBf9DeIKXUrMKSlmNsi0IVfCgtvfn5nUTunnZbqKu/94IgsdhZr5h5svO1eJMbbCeFYyGGQji&#10;0mvLlYLvw+rtHUSIyBprz6TgSgGWi97LHHPtL7yj8z5WIkE45KjAxNjkUobSkMMw9A1x8n596zAm&#10;2VZSt3hJcFfLcZZNpUPLacFgQ5+Gyr/9ySnYrkcfxdHY9Wb3b7eTVVGfqtcfpQb9rpiBiNTFZ/jR&#10;/tIKJnC/km6AXNwAAAD//wMAUEsBAi0AFAAGAAgAAAAhANvh9svuAAAAhQEAABMAAAAAAAAAAAAA&#10;AAAAAAAAAFtDb250ZW50X1R5cGVzXS54bWxQSwECLQAUAAYACAAAACEAWvQsW78AAAAVAQAACwAA&#10;AAAAAAAAAAAAAAAfAQAAX3JlbHMvLnJlbHNQSwECLQAUAAYACAAAACEA2f6RB8MAAADaAAAADwAA&#10;AAAAAAAAAAAAAAAHAgAAZHJzL2Rvd25yZXYueG1sUEsFBgAAAAADAAMAtwAAAPcCAAAAAA==&#10;"/>
                  <v:shape id="直線單箭頭接點 6" o:spid="_x0000_s1031" type="#_x0000_t32" style="position:absolute;left:15334;top:10111;width:0;height:4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A9wwwAAANoAAAAPAAAAZHJzL2Rvd25yZXYueG1sRI9BawIx&#10;FITvBf9DeEIvRbMWlLIaZS0IteBBrffn5rkJbl7WTdTtvzeFgsdhZr5hZovO1eJGbbCeFYyGGQji&#10;0mvLlYKf/WrwASJEZI21Z1LwSwEW897LDHPt77yl2y5WIkE45KjAxNjkUobSkMMw9A1x8k6+dRiT&#10;bCupW7wnuKvle5ZNpEPLacFgQ5+GyvPu6hRs1qNlcTR2/b292M14VdTX6u2g1Gu/K6YgInXxGf5v&#10;f2kFE/i7km6AnD8AAAD//wMAUEsBAi0AFAAGAAgAAAAhANvh9svuAAAAhQEAABMAAAAAAAAAAAAA&#10;AAAAAAAAAFtDb250ZW50X1R5cGVzXS54bWxQSwECLQAUAAYACAAAACEAWvQsW78AAAAVAQAACwAA&#10;AAAAAAAAAAAAAAAfAQAAX3JlbHMvLnJlbHNQSwECLQAUAAYACAAAACEAKSwPcMMAAADaAAAADwAA&#10;AAAAAAAAAAAAAAAHAgAAZHJzL2Rvd25yZXYueG1sUEsFBgAAAAADAAMAtwAAAPcCAAAAAA==&#10;"/>
                  <v:shape id="直線單箭頭接點 7" o:spid="_x0000_s1032" type="#_x0000_t32" style="position:absolute;left:11398;top:10086;width:0;height:4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KrrxAAAANoAAAAPAAAAZHJzL2Rvd25yZXYueG1sRI9PawIx&#10;FMTvhX6H8AQvRbMKVdkaZVsQasGDf3p/3bxugpuX7Sbq+u1NQfA4zMxvmPmyc7U4UxusZwWjYQaC&#10;uPTacqXgsF8NZiBCRNZYeyYFVwqwXDw/zTHX/sJbOu9iJRKEQ44KTIxNLmUoDTkMQ98QJ+/Xtw5j&#10;km0ldYuXBHe1HGfZRDq0nBYMNvRhqDzuTk7BZj16L36MXX9t/+zmdVXUp+rlW6l+ryveQETq4iN8&#10;b39qBVP4v5JugFzcAAAA//8DAFBLAQItABQABgAIAAAAIQDb4fbL7gAAAIUBAAATAAAAAAAAAAAA&#10;AAAAAAAAAABbQ29udGVudF9UeXBlc10ueG1sUEsBAi0AFAAGAAgAAAAhAFr0LFu/AAAAFQEAAAsA&#10;AAAAAAAAAAAAAAAAHwEAAF9yZWxzLy5yZWxzUEsBAi0AFAAGAAgAAAAhAEZgquvEAAAA2gAAAA8A&#10;AAAAAAAAAAAAAAAABwIAAGRycy9kb3ducmV2LnhtbFBLBQYAAAAAAwADALcAAAD4AgAAAAA=&#10;"/>
                  <v:shape id="直線單箭頭接點 8" o:spid="_x0000_s1033" type="#_x0000_t32" style="position:absolute;left:13306;top:10123;width:0;height:4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6ZwQAAANoAAAAPAAAAZHJzL2Rvd25yZXYueG1sRE/Pa8Iw&#10;FL4P/B/CE7yMmTrYGJ1pqYIwBx7s9P7WvDXB5qU2Uet/vxwGO358v5fl6DpxpSFYzwoW8wwEceO1&#10;5VbB4Wvz9AYiRGSNnWdScKcAZTF5WGKu/Y33dK1jK1IIhxwVmBj7XMrQGHIY5r4nTtyPHxzGBIdW&#10;6gFvKdx18jnLXqVDy6nBYE9rQ82pvjgFu+1iVX0bu/3cn+3uZVN1l/bxqNRsOlbvICKN8V/85/7Q&#10;CtLWdCXdAFn8AgAA//8DAFBLAQItABQABgAIAAAAIQDb4fbL7gAAAIUBAAATAAAAAAAAAAAAAAAA&#10;AAAAAABbQ29udGVudF9UeXBlc10ueG1sUEsBAi0AFAAGAAgAAAAhAFr0LFu/AAAAFQEAAAsAAAAA&#10;AAAAAAAAAAAAHwEAAF9yZWxzLy5yZWxzUEsBAi0AFAAGAAgAAAAhADf/PpnBAAAA2gAAAA8AAAAA&#10;AAAAAAAAAAAABwIAAGRycy9kb3ducmV2LnhtbFBLBQYAAAAAAwADALcAAAD1AgAAAAA=&#10;"/>
                  <v:shape id="直線單箭頭接點 9" o:spid="_x0000_s1034" type="#_x0000_t32" style="position:absolute;left:14015;top:9847;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5sCxAAAANoAAAAPAAAAZHJzL2Rvd25yZXYueG1sRI9PawIx&#10;FMTvhX6H8AQvRbMKFd0aZVsQasGDf3p/3bxugpuX7Sbq+u1NQfA4zMxvmPmyc7U4UxusZwWjYQaC&#10;uPTacqXgsF8NpiBCRNZYeyYFVwqwXDw/zTHX/sJbOu9iJRKEQ44KTIxNLmUoDTkMQ98QJ+/Xtw5j&#10;km0ldYuXBHe1HGfZRDq0nBYMNvRhqDzuTk7BZj16L36MXX9t/+zmdVXUp+rlW6l+ryveQETq4iN8&#10;b39qBTP4v5JugFzcAAAA//8DAFBLAQItABQABgAIAAAAIQDb4fbL7gAAAIUBAAATAAAAAAAAAAAA&#10;AAAAAAAAAABbQ29udGVudF9UeXBlc10ueG1sUEsBAi0AFAAGAAgAAAAhAFr0LFu/AAAAFQEAAAsA&#10;AAAAAAAAAAAAAAAAHwEAAF9yZWxzLy5yZWxzUEsBAi0AFAAGAAgAAAAhAFizmwLEAAAA2gAAAA8A&#10;AAAAAAAAAAAAAAAABwIAAGRycy9kb3ducmV2LnhtbFBLBQYAAAAAAwADALcAAAD4AgAAAAA=&#10;"/>
                  <v:rect id="矩形 10" o:spid="_x0000_s1035" style="position:absolute;left:8698;top:10529;width:1596;height:10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a54wwAAANsAAAAPAAAAZHJzL2Rvd25yZXYueG1sRI9Ba8JA&#10;EIXvgv9hGaEX0U1bqCW6igYKXiw06Q8YsmMSzM6G7Jqk/75zELzN8N68983uMLlWDdSHxrOB13UC&#10;irj0tuHKwG/xtfoEFSKyxdYzGfijAIf9fLbD1PqRf2jIY6UkhEOKBuoYu1TrUNbkMKx9Ryza1fcO&#10;o6x9pW2Po4S7Vr8lyYd22LA01NhRVlN5y+/OQBHem4zafBOGIb+csvvSjfhtzMtiOm5BRZri0/y4&#10;PlvBF3r5RQbQ+38AAAD//wMAUEsBAi0AFAAGAAgAAAAhANvh9svuAAAAhQEAABMAAAAAAAAAAAAA&#10;AAAAAAAAAFtDb250ZW50X1R5cGVzXS54bWxQSwECLQAUAAYACAAAACEAWvQsW78AAAAVAQAACwAA&#10;AAAAAAAAAAAAAAAfAQAAX3JlbHMvLnJlbHNQSwECLQAUAAYACAAAACEAL9GueMMAAADbAAAADwAA&#10;AAAAAAAAAAAAAAAHAgAAZHJzL2Rvd25yZXYueG1sUEsFBgAAAAADAAMAtwAAAPcCAAAAAA==&#10;">
                    <v:stroke startarrowwidth="narrow" startarrowlength="short" endarrowwidth="narrow" endarrowlength="short"/>
                    <v:textbox inset="2.53958mm,1.2694mm,2.53958mm,1.2694mm">
                      <w:txbxContent>
                        <w:p w:rsidR="00E25894" w:rsidRDefault="001D0E19">
                          <w:pPr>
                            <w:ind w:firstLine="22"/>
                            <w:jc w:val="center"/>
                            <w:textDirection w:val="btLr"/>
                          </w:pPr>
                          <w:r>
                            <w:rPr>
                              <w:rFonts w:ascii="標楷體" w:eastAsia="標楷體" w:hAnsi="標楷體" w:cs="標楷體"/>
                              <w:sz w:val="24"/>
                            </w:rPr>
                            <w:t>第</w:t>
                          </w:r>
                          <w:r>
                            <w:rPr>
                              <w:rFonts w:ascii="標楷體" w:eastAsia="標楷體" w:hAnsi="標楷體" w:cs="標楷體"/>
                              <w:sz w:val="24"/>
                            </w:rPr>
                            <w:t>1</w:t>
                          </w:r>
                          <w:r>
                            <w:rPr>
                              <w:rFonts w:ascii="標楷體" w:eastAsia="標楷體" w:hAnsi="標楷體" w:cs="標楷體"/>
                              <w:sz w:val="24"/>
                            </w:rPr>
                            <w:t>課</w:t>
                          </w:r>
                        </w:p>
                        <w:p w:rsidR="00E25894" w:rsidRDefault="001D0E19">
                          <w:pPr>
                            <w:ind w:firstLine="22"/>
                            <w:jc w:val="center"/>
                            <w:textDirection w:val="btLr"/>
                          </w:pPr>
                          <w:r>
                            <w:rPr>
                              <w:rFonts w:ascii="標楷體" w:eastAsia="標楷體" w:hAnsi="標楷體" w:cs="標楷體"/>
                              <w:sz w:val="24"/>
                            </w:rPr>
                            <w:t>生活中處處要做選擇</w:t>
                          </w:r>
                        </w:p>
                      </w:txbxContent>
                    </v:textbox>
                  </v:rect>
                  <v:rect id="矩形 11" o:spid="_x0000_s1036" style="position:absolute;left:10594;top:10554;width:1596;height:1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QvjwAAAANsAAAAPAAAAZHJzL2Rvd25yZXYueG1sRE/NaoNA&#10;EL4H+g7LFHoJcbWFJFhXSYRCLy1U8wCDO1GpOyvuRu3bdwuF3Obj+52sWM0gZppcb1lBEsUgiBur&#10;e24VXOq33RGE88gaB8uk4IccFPnDJsNU24W/aK58K0IIuxQVdN6PqZSu6cigi+xIHLirnQz6AKdW&#10;6gmXEG4G+RzHe2mw59DQ4UhlR813dTMKavfSlzRUBzfP1ce5vG3Ngp9KPT2up1cQnlZ/F/+733WY&#10;n8DfL+EAmf8CAAD//wMAUEsBAi0AFAAGAAgAAAAhANvh9svuAAAAhQEAABMAAAAAAAAAAAAAAAAA&#10;AAAAAFtDb250ZW50X1R5cGVzXS54bWxQSwECLQAUAAYACAAAACEAWvQsW78AAAAVAQAACwAAAAAA&#10;AAAAAAAAAAAfAQAAX3JlbHMvLnJlbHNQSwECLQAUAAYACAAAACEAQJ0L48AAAADbAAAADwAAAAAA&#10;AAAAAAAAAAAHAgAAZHJzL2Rvd25yZXYueG1sUEsFBgAAAAADAAMAtwAAAPQCAAAAAA==&#10;">
                    <v:stroke startarrowwidth="narrow" startarrowlength="short" endarrowwidth="narrow" endarrowlength="short"/>
                    <v:textbox inset="2.53958mm,1.2694mm,2.53958mm,1.2694mm">
                      <w:txbxContent>
                        <w:p w:rsidR="00E25894" w:rsidRDefault="001D0E19">
                          <w:pPr>
                            <w:ind w:firstLine="22"/>
                            <w:jc w:val="center"/>
                            <w:textDirection w:val="btLr"/>
                          </w:pPr>
                          <w:r>
                            <w:rPr>
                              <w:rFonts w:ascii="標楷體" w:eastAsia="標楷體" w:hAnsi="標楷體" w:cs="標楷體"/>
                              <w:sz w:val="24"/>
                            </w:rPr>
                            <w:t>第</w:t>
                          </w:r>
                          <w:r>
                            <w:rPr>
                              <w:rFonts w:ascii="標楷體" w:eastAsia="標楷體" w:hAnsi="標楷體" w:cs="標楷體"/>
                              <w:sz w:val="24"/>
                            </w:rPr>
                            <w:t>2</w:t>
                          </w:r>
                          <w:r>
                            <w:rPr>
                              <w:rFonts w:ascii="標楷體" w:eastAsia="標楷體" w:hAnsi="標楷體" w:cs="標楷體"/>
                              <w:sz w:val="24"/>
                            </w:rPr>
                            <w:t>課</w:t>
                          </w:r>
                        </w:p>
                        <w:p w:rsidR="00E25894" w:rsidRDefault="001D0E19">
                          <w:pPr>
                            <w:ind w:firstLine="22"/>
                            <w:jc w:val="center"/>
                            <w:textDirection w:val="btLr"/>
                          </w:pPr>
                          <w:r>
                            <w:rPr>
                              <w:rFonts w:ascii="標楷體" w:eastAsia="標楷體" w:hAnsi="標楷體" w:cs="標楷體"/>
                              <w:sz w:val="24"/>
                            </w:rPr>
                            <w:t>如何分配有限的資源</w:t>
                          </w:r>
                        </w:p>
                      </w:txbxContent>
                    </v:textbox>
                  </v:rect>
                  <v:rect id="矩形 12" o:spid="_x0000_s1037" style="position:absolute;left:12526;top:10566;width:1596;height:1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5WUwAAAANsAAAAPAAAAZHJzL2Rvd25yZXYueG1sRE/baoNA&#10;EH0P9B+WKfQlxLUpJMG6SiIU+tJCNR8wuBOVurPirpf+fbdQyNscznXSfDW9mGl0nWUFz1EMgri2&#10;uuNGwbV6251AOI+ssbdMCn7IQZ49bFJMtF34i+bSNyKEsEtQQev9kEjp6pYMusgOxIG72dGgD3Bs&#10;pB5xCeGml/s4PkiDHYeGFgcqWqq/y8koqNxLV1BfHt08lx+XYtqaBT+Venpcz68gPK3+Lv53v+sw&#10;fw9/v4QDZPYLAAD//wMAUEsBAi0AFAAGAAgAAAAhANvh9svuAAAAhQEAABMAAAAAAAAAAAAAAAAA&#10;AAAAAFtDb250ZW50X1R5cGVzXS54bWxQSwECLQAUAAYACAAAACEAWvQsW78AAAAVAQAACwAAAAAA&#10;AAAAAAAAAAAfAQAAX3JlbHMvLnJlbHNQSwECLQAUAAYACAAAACEAsE+VlMAAAADbAAAADwAAAAAA&#10;AAAAAAAAAAAHAgAAZHJzL2Rvd25yZXYueG1sUEsFBgAAAAADAAMAtwAAAPQCAAAAAA==&#10;">
                    <v:stroke startarrowwidth="narrow" startarrowlength="short" endarrowwidth="narrow" endarrowlength="short"/>
                    <v:textbox inset="2.53958mm,1.2694mm,2.53958mm,1.2694mm">
                      <w:txbxContent>
                        <w:p w:rsidR="00E25894" w:rsidRDefault="001D0E19">
                          <w:pPr>
                            <w:ind w:firstLine="22"/>
                            <w:jc w:val="center"/>
                            <w:textDirection w:val="btLr"/>
                          </w:pPr>
                          <w:r>
                            <w:rPr>
                              <w:rFonts w:ascii="標楷體" w:eastAsia="標楷體" w:hAnsi="標楷體" w:cs="標楷體"/>
                              <w:sz w:val="24"/>
                            </w:rPr>
                            <w:t>第</w:t>
                          </w:r>
                          <w:r>
                            <w:rPr>
                              <w:rFonts w:ascii="標楷體" w:eastAsia="標楷體" w:hAnsi="標楷體" w:cs="標楷體"/>
                              <w:sz w:val="24"/>
                            </w:rPr>
                            <w:t>3</w:t>
                          </w:r>
                          <w:r>
                            <w:rPr>
                              <w:rFonts w:ascii="標楷體" w:eastAsia="標楷體" w:hAnsi="標楷體" w:cs="標楷體"/>
                              <w:sz w:val="24"/>
                            </w:rPr>
                            <w:t>課</w:t>
                          </w:r>
                        </w:p>
                        <w:p w:rsidR="00E25894" w:rsidRDefault="001D0E19">
                          <w:pPr>
                            <w:ind w:firstLine="22"/>
                            <w:jc w:val="center"/>
                            <w:textDirection w:val="btLr"/>
                          </w:pPr>
                          <w:r>
                            <w:rPr>
                              <w:rFonts w:ascii="標楷體" w:eastAsia="標楷體" w:hAnsi="標楷體" w:cs="標楷體"/>
                              <w:sz w:val="24"/>
                            </w:rPr>
                            <w:t>廠商競爭對市場的影響</w:t>
                          </w:r>
                        </w:p>
                      </w:txbxContent>
                    </v:textbox>
                  </v:rect>
                  <v:rect id="矩形 13" o:spid="_x0000_s1038" style="position:absolute;left:14518;top:10566;width:1596;height:1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zAPwAAAANsAAAAPAAAAZHJzL2Rvd25yZXYueG1sRE/basJA&#10;EH0v+A/LCL4Us6lClegaNFDoSwtN/IAhOybB7GzIbi7+vVso9G0O5zrHdDatGKl3jWUFb1EMgri0&#10;uuFKwbX4WO9BOI+ssbVMCh7kID0tXo6YaDvxD425r0QIYZeggtr7LpHSlTUZdJHtiAN3s71BH2Bf&#10;Sd3jFMJNKzdx/C4NNhwaauwoq6m854NRULhtk1Gb79w45l+XbHg1E34rtVrO5wMIT7P/F/+5P3WY&#10;v4XfX8IB8vQEAAD//wMAUEsBAi0AFAAGAAgAAAAhANvh9svuAAAAhQEAABMAAAAAAAAAAAAAAAAA&#10;AAAAAFtDb250ZW50X1R5cGVzXS54bWxQSwECLQAUAAYACAAAACEAWvQsW78AAAAVAQAACwAAAAAA&#10;AAAAAAAAAAAfAQAAX3JlbHMvLnJlbHNQSwECLQAUAAYACAAAACEA3wMwD8AAAADbAAAADwAAAAAA&#10;AAAAAAAAAAAHAgAAZHJzL2Rvd25yZXYueG1sUEsFBgAAAAADAAMAtwAAAPQCAAAAAA==&#10;">
                    <v:stroke startarrowwidth="narrow" startarrowlength="short" endarrowwidth="narrow" endarrowlength="short"/>
                    <v:textbox inset="2.53958mm,1.2694mm,2.53958mm,1.2694mm">
                      <w:txbxContent>
                        <w:p w:rsidR="00E25894" w:rsidRDefault="001D0E19">
                          <w:pPr>
                            <w:ind w:firstLine="22"/>
                            <w:jc w:val="center"/>
                            <w:textDirection w:val="btLr"/>
                          </w:pPr>
                          <w:r>
                            <w:rPr>
                              <w:rFonts w:ascii="標楷體" w:eastAsia="標楷體" w:hAnsi="標楷體" w:cs="標楷體"/>
                              <w:sz w:val="24"/>
                            </w:rPr>
                            <w:t>第</w:t>
                          </w:r>
                          <w:r>
                            <w:rPr>
                              <w:rFonts w:ascii="標楷體" w:eastAsia="標楷體" w:hAnsi="標楷體" w:cs="標楷體"/>
                              <w:sz w:val="24"/>
                            </w:rPr>
                            <w:t>4</w:t>
                          </w:r>
                          <w:r>
                            <w:rPr>
                              <w:rFonts w:ascii="標楷體" w:eastAsia="標楷體" w:hAnsi="標楷體" w:cs="標楷體"/>
                              <w:sz w:val="24"/>
                            </w:rPr>
                            <w:t>課</w:t>
                          </w:r>
                        </w:p>
                        <w:p w:rsidR="00E25894" w:rsidRDefault="001D0E19">
                          <w:pPr>
                            <w:ind w:firstLine="22"/>
                            <w:jc w:val="center"/>
                            <w:textDirection w:val="btLr"/>
                          </w:pPr>
                          <w:r>
                            <w:rPr>
                              <w:rFonts w:ascii="標楷體" w:eastAsia="標楷體" w:hAnsi="標楷體" w:cs="標楷體"/>
                              <w:sz w:val="24"/>
                            </w:rPr>
                            <w:t>日常生活中的分工與交易</w:t>
                          </w:r>
                        </w:p>
                      </w:txbxContent>
                    </v:textbox>
                  </v:rect>
                  <v:rect id="矩形 14" o:spid="_x0000_s1039" style="position:absolute;left:13008;top:8856;width:1894;height: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qh7wQAAANsAAAAPAAAAZHJzL2Rvd25yZXYueG1sRE/NaoNA&#10;EL4H8g7LBHoJdW0T0mBdpRUKuTQQzQMM7kSl7qy4G7Vv3y0UepuP73fSfDG9mGh0nWUFT1EMgri2&#10;uuNGwbX6eDyCcB5ZY2+ZFHyTgzxbr1JMtJ35QlPpGxFC2CWooPV+SKR0dUsGXWQH4sDd7GjQBzg2&#10;Uo84h3DTy+c4PkiDHYeGFgcqWqq/yrtRULldV1BfvrhpKj/fi/vWzHhW6mGzvL2C8LT4f/Gf+6TD&#10;/D38/hIOkNkPAAAA//8DAFBLAQItABQABgAIAAAAIQDb4fbL7gAAAIUBAAATAAAAAAAAAAAAAAAA&#10;AAAAAABbQ29udGVudF9UeXBlc10ueG1sUEsBAi0AFAAGAAgAAAAhAFr0LFu/AAAAFQEAAAsAAAAA&#10;AAAAAAAAAAAAHwEAAF9yZWxzLy5yZWxzUEsBAi0AFAAGAAgAAAAhAFDqqHvBAAAA2wAAAA8AAAAA&#10;AAAAAAAAAAAABwIAAGRycy9kb3ducmV2LnhtbFBLBQYAAAAAAwADALcAAAD1AgAAAAA=&#10;">
                    <v:stroke startarrowwidth="narrow" startarrowlength="short" endarrowwidth="narrow" endarrowlength="short"/>
                    <v:textbox inset="2.53958mm,1.2694mm,2.53958mm,1.2694mm">
                      <w:txbxContent>
                        <w:p w:rsidR="00E25894" w:rsidRDefault="001D0E19">
                          <w:pPr>
                            <w:ind w:firstLine="22"/>
                            <w:jc w:val="center"/>
                            <w:textDirection w:val="btLr"/>
                          </w:pPr>
                          <w:r>
                            <w:rPr>
                              <w:rFonts w:ascii="標楷體" w:eastAsia="標楷體" w:hAnsi="標楷體" w:cs="標楷體"/>
                              <w:sz w:val="24"/>
                            </w:rPr>
                            <w:t>第三單元</w:t>
                          </w:r>
                        </w:p>
                        <w:p w:rsidR="00E25894" w:rsidRDefault="001D0E19">
                          <w:pPr>
                            <w:ind w:firstLine="22"/>
                            <w:jc w:val="center"/>
                            <w:textDirection w:val="btLr"/>
                          </w:pPr>
                          <w:r>
                            <w:rPr>
                              <w:rFonts w:ascii="標楷體" w:eastAsia="標楷體" w:hAnsi="標楷體" w:cs="標楷體"/>
                              <w:sz w:val="24"/>
                            </w:rPr>
                            <w:t>生活中的</w:t>
                          </w:r>
                          <w:r>
                            <w:rPr>
                              <w:rFonts w:ascii="標楷體" w:eastAsia="標楷體" w:hAnsi="標楷體" w:cs="標楷體"/>
                              <w:sz w:val="24"/>
                            </w:rPr>
                            <w:br/>
                          </w:r>
                          <w:r>
                            <w:rPr>
                              <w:rFonts w:ascii="標楷體" w:eastAsia="標楷體" w:hAnsi="標楷體" w:cs="標楷體"/>
                              <w:sz w:val="24"/>
                            </w:rPr>
                            <w:t>資源配置</w:t>
                          </w:r>
                        </w:p>
                      </w:txbxContent>
                    </v:textbox>
                  </v:rect>
                  <v:shape id="直線單箭頭接點 15" o:spid="_x0000_s1040" type="#_x0000_t32" style="position:absolute;left:17248;top:10111;width:0;height:4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iklwgAAANsAAAAPAAAAZHJzL2Rvd25yZXYueG1sRE9NawIx&#10;EL0X/A9hBC+lZhWUshplWxCq4EFt7+NmugndTLabqOu/N4LgbR7vc+bLztXiTG2wnhWMhhkI4tJr&#10;y5WC78Pq7R1EiMgaa8+k4EoBloveyxxz7S+8o/M+ViKFcMhRgYmxyaUMpSGHYegb4sT9+tZhTLCt&#10;pG7xksJdLcdZNpUOLacGgw19Gir/9ienYLsefRRHY9eb3b/dTlZFfapef5Qa9LtiBiJSF5/ih/tL&#10;p/kTuP+SDpCLGwAAAP//AwBQSwECLQAUAAYACAAAACEA2+H2y+4AAACFAQAAEwAAAAAAAAAAAAAA&#10;AAAAAAAAW0NvbnRlbnRfVHlwZXNdLnhtbFBLAQItABQABgAIAAAAIQBa9CxbvwAAABUBAAALAAAA&#10;AAAAAAAAAAAAAB8BAABfcmVscy8ucmVsc1BLAQItABQABgAIAAAAIQC7fiklwgAAANsAAAAPAAAA&#10;AAAAAAAAAAAAAAcCAABkcnMvZG93bnJldi54bWxQSwUGAAAAAAMAAwC3AAAA9gIAAAAA&#10;"/>
                  <v:rect id="矩形 16" o:spid="_x0000_s1041" style="position:absolute;left:16432;top:10566;width:1596;height:1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JOXwAAAANsAAAAPAAAAZHJzL2Rvd25yZXYueG1sRE/basJA&#10;EH0v+A/LCL4Us6kFlegaNFDoSwtN/IAhOybB7GzIbi7+vVso9G0O5zrHdDatGKl3jWUFb1EMgri0&#10;uuFKwbX4WO9BOI+ssbVMCh7kID0tXo6YaDvxD425r0QIYZeggtr7LpHSlTUZdJHtiAN3s71BH2Bf&#10;Sd3jFMJNKzdxvJUGGw4NNXaU1VTe88EoKNx7k1Gb79w45l+XbHg1E34rtVrO5wMIT7P/F/+5P3WY&#10;v4XfX8IB8vQEAAD//wMAUEsBAi0AFAAGAAgAAAAhANvh9svuAAAAhQEAABMAAAAAAAAAAAAAAAAA&#10;AAAAAFtDb250ZW50X1R5cGVzXS54bWxQSwECLQAUAAYACAAAACEAWvQsW78AAAAVAQAACwAAAAAA&#10;AAAAAAAAAAAfAQAAX3JlbHMvLnJlbHNQSwECLQAUAAYACAAAACEAz3STl8AAAADbAAAADwAAAAAA&#10;AAAAAAAAAAAHAgAAZHJzL2Rvd25yZXYueG1sUEsFBgAAAAADAAMAtwAAAPQCAAAAAA==&#10;">
                    <v:stroke startarrowwidth="narrow" startarrowlength="short" endarrowwidth="narrow" endarrowlength="short"/>
                    <v:textbox inset="2.53958mm,1.2694mm,2.53958mm,1.2694mm">
                      <w:txbxContent>
                        <w:p w:rsidR="00E25894" w:rsidRDefault="001D0E19">
                          <w:pPr>
                            <w:ind w:firstLine="22"/>
                            <w:jc w:val="center"/>
                            <w:textDirection w:val="btLr"/>
                          </w:pPr>
                          <w:r>
                            <w:rPr>
                              <w:rFonts w:ascii="標楷體" w:eastAsia="標楷體" w:hAnsi="標楷體" w:cs="標楷體"/>
                              <w:sz w:val="24"/>
                            </w:rPr>
                            <w:t>第</w:t>
                          </w:r>
                          <w:r>
                            <w:rPr>
                              <w:rFonts w:ascii="標楷體" w:eastAsia="標楷體" w:hAnsi="標楷體" w:cs="標楷體"/>
                              <w:sz w:val="24"/>
                            </w:rPr>
                            <w:t>5</w:t>
                          </w:r>
                          <w:r>
                            <w:rPr>
                              <w:rFonts w:ascii="標楷體" w:eastAsia="標楷體" w:hAnsi="標楷體" w:cs="標楷體"/>
                              <w:sz w:val="24"/>
                            </w:rPr>
                            <w:t>課</w:t>
                          </w:r>
                        </w:p>
                        <w:p w:rsidR="00E25894" w:rsidRDefault="001D0E19">
                          <w:pPr>
                            <w:ind w:firstLine="22"/>
                            <w:jc w:val="center"/>
                            <w:textDirection w:val="btLr"/>
                          </w:pPr>
                          <w:r>
                            <w:rPr>
                              <w:rFonts w:ascii="標楷體" w:eastAsia="標楷體" w:hAnsi="標楷體" w:cs="標楷體"/>
                              <w:sz w:val="24"/>
                            </w:rPr>
                            <w:t>貨幣與支付方式的演進</w:t>
                          </w:r>
                        </w:p>
                      </w:txbxContent>
                    </v:textbox>
                  </v:rect>
                  <v:shape id="直線單箭頭接點 17" o:spid="_x0000_s1042" type="#_x0000_t32" style="position:absolute;left:19108;top:10099;width:0;height:4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BLJwgAAANsAAAAPAAAAZHJzL2Rvd25yZXYueG1sRE9LawIx&#10;EL4X+h/CCF6KZhWqsjXKtiDUggcfvU83001wM9luoq7/3hQEb/PxPWe+7FwtztQG61nBaJiBIC69&#10;tlwpOOxXgxmIEJE11p5JwZUCLBfPT3PMtb/wls67WIkUwiFHBSbGJpcylIYchqFviBP361uHMcG2&#10;krrFSwp3tRxn2UQ6tJwaDDb0Yag87k5OwWY9ei9+jF1/bf/s5nVV1Kfq5Vupfq8r3kBE6uJDfHd/&#10;6jR/Cv+/pAPk4gYAAP//AwBQSwECLQAUAAYACAAAACEA2+H2y+4AAACFAQAAEwAAAAAAAAAAAAAA&#10;AAAAAAAAW0NvbnRlbnRfVHlwZXNdLnhtbFBLAQItABQABgAIAAAAIQBa9CxbvwAAABUBAAALAAAA&#10;AAAAAAAAAAAAAB8BAABfcmVscy8ucmVsc1BLAQItABQABgAIAAAAIQAk4BLJwgAAANsAAAAPAAAA&#10;AAAAAAAAAAAAAAcCAABkcnMvZG93bnJldi54bWxQSwUGAAAAAAMAAwC3AAAA9gIAAAAA&#10;"/>
                  <v:rect id="矩形 18" o:spid="_x0000_s1043" style="position:absolute;left:18292;top:10554;width:1596;height:1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6J+wwAAANsAAAAPAAAAZHJzL2Rvd25yZXYueG1sRI9Ba8JA&#10;EIXvgv9hGaEX0U1bqCW6igYKXiw06Q8YsmMSzM6G7Jqk/75zELzN8N68983uMLlWDdSHxrOB13UC&#10;irj0tuHKwG/xtfoEFSKyxdYzGfijAIf9fLbD1PqRf2jIY6UkhEOKBuoYu1TrUNbkMKx9Ryza1fcO&#10;o6x9pW2Po4S7Vr8lyYd22LA01NhRVlN5y+/OQBHem4zafBOGIb+csvvSjfhtzMtiOm5BRZri0/y4&#10;PlvBF1j5RQbQ+38AAAD//wMAUEsBAi0AFAAGAAgAAAAhANvh9svuAAAAhQEAABMAAAAAAAAAAAAA&#10;AAAAAAAAAFtDb250ZW50X1R5cGVzXS54bWxQSwECLQAUAAYACAAAACEAWvQsW78AAAAVAQAACwAA&#10;AAAAAAAAAAAAAAAfAQAAX3JlbHMvLnJlbHNQSwECLQAUAAYACAAAACEA0aeifsMAAADbAAAADwAA&#10;AAAAAAAAAAAAAAAHAgAAZHJzL2Rvd25yZXYueG1sUEsFBgAAAAADAAMAtwAAAPcCAAAAAA==&#10;">
                    <v:stroke startarrowwidth="narrow" startarrowlength="short" endarrowwidth="narrow" endarrowlength="short"/>
                    <v:textbox inset="2.53958mm,1.2694mm,2.53958mm,1.2694mm">
                      <w:txbxContent>
                        <w:p w:rsidR="00E25894" w:rsidRDefault="001D0E19">
                          <w:pPr>
                            <w:ind w:firstLine="22"/>
                            <w:jc w:val="center"/>
                            <w:textDirection w:val="btLr"/>
                          </w:pPr>
                          <w:r>
                            <w:rPr>
                              <w:rFonts w:ascii="標楷體" w:eastAsia="標楷體" w:hAnsi="標楷體" w:cs="標楷體"/>
                              <w:sz w:val="24"/>
                            </w:rPr>
                            <w:t>第</w:t>
                          </w:r>
                          <w:r>
                            <w:rPr>
                              <w:rFonts w:ascii="標楷體" w:eastAsia="標楷體" w:hAnsi="標楷體" w:cs="標楷體"/>
                              <w:sz w:val="24"/>
                            </w:rPr>
                            <w:t>6</w:t>
                          </w:r>
                          <w:r>
                            <w:rPr>
                              <w:rFonts w:ascii="標楷體" w:eastAsia="標楷體" w:hAnsi="標楷體" w:cs="標楷體"/>
                              <w:sz w:val="24"/>
                            </w:rPr>
                            <w:t>課</w:t>
                          </w:r>
                        </w:p>
                        <w:p w:rsidR="00E25894" w:rsidRDefault="001D0E19">
                          <w:pPr>
                            <w:ind w:firstLine="22"/>
                            <w:jc w:val="center"/>
                            <w:textDirection w:val="btLr"/>
                          </w:pPr>
                          <w:r>
                            <w:rPr>
                              <w:rFonts w:ascii="標楷體" w:eastAsia="標楷體" w:hAnsi="標楷體" w:cs="標楷體"/>
                              <w:sz w:val="24"/>
                            </w:rPr>
                            <w:t>生活中的勞動參與</w:t>
                          </w:r>
                        </w:p>
                      </w:txbxContent>
                    </v:textbox>
                  </v:rect>
                </v:group>
                <w10:anchorlock/>
              </v:group>
            </w:pict>
          </mc:Fallback>
        </mc:AlternateContent>
      </w:r>
    </w:p>
    <w:p w:rsidR="00E25894" w:rsidRDefault="00E25894">
      <w:pPr>
        <w:ind w:firstLine="0"/>
        <w:rPr>
          <w:rFonts w:ascii="標楷體" w:eastAsia="標楷體" w:hAnsi="標楷體" w:cs="標楷體"/>
          <w:sz w:val="24"/>
          <w:szCs w:val="24"/>
        </w:rPr>
      </w:pPr>
    </w:p>
    <w:p w:rsidR="00E25894" w:rsidRDefault="001D0E19">
      <w:pPr>
        <w:ind w:firstLine="0"/>
        <w:jc w:val="left"/>
        <w:rPr>
          <w:rFonts w:ascii="標楷體" w:eastAsia="標楷體" w:hAnsi="標楷體" w:cs="標楷體"/>
          <w:sz w:val="24"/>
          <w:szCs w:val="24"/>
        </w:rPr>
      </w:pPr>
      <w:r>
        <w:br w:type="page"/>
      </w:r>
    </w:p>
    <w:p w:rsidR="00E25894" w:rsidRDefault="001D0E19">
      <w:pPr>
        <w:pBdr>
          <w:top w:val="nil"/>
          <w:left w:val="nil"/>
          <w:bottom w:val="nil"/>
          <w:right w:val="nil"/>
          <w:between w:val="nil"/>
        </w:pBdr>
        <w:spacing w:line="360" w:lineRule="auto"/>
        <w:rPr>
          <w:rFonts w:ascii="標楷體" w:eastAsia="標楷體" w:hAnsi="標楷體" w:cs="標楷體"/>
          <w:sz w:val="24"/>
          <w:szCs w:val="24"/>
        </w:rPr>
      </w:pPr>
      <w:r>
        <w:rPr>
          <w:rFonts w:ascii="標楷體" w:eastAsia="標楷體" w:hAnsi="標楷體" w:cs="標楷體"/>
          <w:sz w:val="24"/>
          <w:szCs w:val="24"/>
        </w:rPr>
        <w:lastRenderedPageBreak/>
        <w:t>五-1、本課程融入議題情形(若有融入議題，教學規劃的學習重點一定要摘錄實質內涵)</w:t>
      </w:r>
    </w:p>
    <w:p w:rsidR="00E25894" w:rsidRDefault="001D0E19">
      <w:pPr>
        <w:pBdr>
          <w:top w:val="nil"/>
          <w:left w:val="nil"/>
          <w:bottom w:val="nil"/>
          <w:right w:val="nil"/>
          <w:between w:val="nil"/>
        </w:pBdr>
        <w:ind w:firstLine="0"/>
        <w:jc w:val="left"/>
        <w:rPr>
          <w:rFonts w:ascii="標楷體" w:eastAsia="標楷體" w:hAnsi="標楷體" w:cs="標楷體"/>
          <w:sz w:val="24"/>
          <w:szCs w:val="24"/>
        </w:rPr>
      </w:pPr>
      <w:r>
        <w:rPr>
          <w:rFonts w:ascii="標楷體" w:eastAsia="標楷體" w:hAnsi="標楷體" w:cs="標楷體"/>
          <w:sz w:val="24"/>
          <w:szCs w:val="24"/>
        </w:rPr>
        <w:t>1.是否融入安全教育(交通安全)：□是(第____週) □否</w:t>
      </w:r>
      <w:r>
        <w:rPr>
          <w:rFonts w:ascii="標楷體" w:eastAsia="標楷體" w:hAnsi="標楷體" w:cs="標楷體"/>
          <w:sz w:val="24"/>
          <w:szCs w:val="24"/>
        </w:rPr>
        <w:br/>
        <w:t>2.是否融入戶外教育：□是(第____週) □否</w:t>
      </w:r>
      <w:r>
        <w:rPr>
          <w:rFonts w:ascii="標楷體" w:eastAsia="標楷體" w:hAnsi="標楷體" w:cs="標楷體"/>
          <w:sz w:val="24"/>
          <w:szCs w:val="24"/>
        </w:rPr>
        <w:br/>
        <w:t>3.是否融入生命教育議題：✓是(第__3__週) □否</w:t>
      </w:r>
      <w:r>
        <w:rPr>
          <w:rFonts w:ascii="標楷體" w:eastAsia="標楷體" w:hAnsi="標楷體" w:cs="標楷體"/>
          <w:sz w:val="24"/>
          <w:szCs w:val="24"/>
        </w:rPr>
        <w:br/>
        <w:t>4.其他議題融入情形(有的請打勾)：✓性別平等、□人權、□環境、□海洋、□品德、□法治、□科技、□資訊、□能源、□防災、</w:t>
      </w:r>
    </w:p>
    <w:p w:rsidR="00E25894" w:rsidRDefault="001D0E19">
      <w:pPr>
        <w:pBdr>
          <w:top w:val="nil"/>
          <w:left w:val="nil"/>
          <w:bottom w:val="nil"/>
          <w:right w:val="nil"/>
          <w:between w:val="nil"/>
        </w:pBdr>
        <w:ind w:left="3828" w:firstLine="0"/>
        <w:jc w:val="left"/>
        <w:rPr>
          <w:rFonts w:ascii="PMingLiu" w:eastAsia="PMingLiu" w:hAnsi="PMingLiu" w:cs="PMingLiu"/>
          <w:sz w:val="24"/>
          <w:szCs w:val="24"/>
        </w:rPr>
      </w:pPr>
      <w:r>
        <w:rPr>
          <w:rFonts w:ascii="標楷體" w:eastAsia="標楷體" w:hAnsi="標楷體" w:cs="標楷體"/>
          <w:sz w:val="24"/>
          <w:szCs w:val="24"/>
        </w:rPr>
        <w:t>✓家庭教育、✓生涯規劃、□多元文化、□閱讀素養、□國際教育、□原住民族教育</w:t>
      </w:r>
    </w:p>
    <w:p w:rsidR="00E25894" w:rsidRDefault="001D0E19">
      <w:pPr>
        <w:rPr>
          <w:rFonts w:ascii="標楷體" w:eastAsia="標楷體" w:hAnsi="標楷體" w:cs="標楷體"/>
          <w:color w:val="FF0000"/>
          <w:sz w:val="24"/>
          <w:szCs w:val="24"/>
        </w:rPr>
      </w:pPr>
      <w:r>
        <w:rPr>
          <w:rFonts w:ascii="標楷體" w:eastAsia="標楷體" w:hAnsi="標楷體" w:cs="標楷體"/>
          <w:sz w:val="24"/>
          <w:szCs w:val="24"/>
        </w:rPr>
        <w:t>五-2、素養導向教學規劃：</w:t>
      </w:r>
    </w:p>
    <w:tbl>
      <w:tblPr>
        <w:tblStyle w:val="af3"/>
        <w:tblW w:w="14970" w:type="dxa"/>
        <w:jc w:val="center"/>
        <w:tblInd w:w="0" w:type="dxa"/>
        <w:tblBorders>
          <w:insideH w:val="nil"/>
          <w:insideV w:val="nil"/>
        </w:tblBorders>
        <w:tblLayout w:type="fixed"/>
        <w:tblLook w:val="0600" w:firstRow="0" w:lastRow="0" w:firstColumn="0" w:lastColumn="0" w:noHBand="1" w:noVBand="1"/>
      </w:tblPr>
      <w:tblGrid>
        <w:gridCol w:w="900"/>
        <w:gridCol w:w="1845"/>
        <w:gridCol w:w="1950"/>
        <w:gridCol w:w="3810"/>
        <w:gridCol w:w="780"/>
        <w:gridCol w:w="1290"/>
        <w:gridCol w:w="1440"/>
        <w:gridCol w:w="2115"/>
        <w:gridCol w:w="840"/>
      </w:tblGrid>
      <w:tr w:rsidR="00E25894">
        <w:trPr>
          <w:trHeight w:val="278"/>
          <w:tblHeader/>
          <w:jc w:val="center"/>
        </w:trPr>
        <w:tc>
          <w:tcPr>
            <w:tcW w:w="900" w:type="dxa"/>
            <w:vMerge w:val="restart"/>
            <w:tcBorders>
              <w:top w:val="single" w:sz="8" w:space="0" w:color="000000"/>
              <w:left w:val="single" w:sz="8" w:space="0" w:color="000000"/>
              <w:bottom w:val="single" w:sz="8" w:space="0" w:color="000000"/>
              <w:right w:val="single" w:sz="8" w:space="0" w:color="000000"/>
            </w:tcBorders>
            <w:vAlign w:val="cente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教學期程</w:t>
            </w:r>
          </w:p>
        </w:tc>
        <w:tc>
          <w:tcPr>
            <w:tcW w:w="3795" w:type="dxa"/>
            <w:gridSpan w:val="2"/>
            <w:tcBorders>
              <w:top w:val="single" w:sz="8" w:space="0" w:color="000000"/>
              <w:left w:val="single" w:sz="8" w:space="0" w:color="000000"/>
              <w:bottom w:val="single" w:sz="8" w:space="0" w:color="000000"/>
              <w:right w:val="single" w:sz="8" w:space="0" w:color="000000"/>
            </w:tcBorders>
            <w:vAlign w:val="cente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學習重點</w:t>
            </w:r>
          </w:p>
        </w:tc>
        <w:tc>
          <w:tcPr>
            <w:tcW w:w="3810"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單元/主題名稱與活動內容</w:t>
            </w:r>
          </w:p>
        </w:tc>
        <w:tc>
          <w:tcPr>
            <w:tcW w:w="780"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節數</w:t>
            </w:r>
          </w:p>
        </w:tc>
        <w:tc>
          <w:tcPr>
            <w:tcW w:w="1290"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教學資源/學習策略</w:t>
            </w:r>
          </w:p>
        </w:tc>
        <w:tc>
          <w:tcPr>
            <w:tcW w:w="1440"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評量方式</w:t>
            </w:r>
          </w:p>
        </w:tc>
        <w:tc>
          <w:tcPr>
            <w:tcW w:w="2115"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融入議題</w:t>
            </w:r>
          </w:p>
        </w:tc>
        <w:tc>
          <w:tcPr>
            <w:tcW w:w="840" w:type="dxa"/>
            <w:vMerge w:val="restart"/>
            <w:tcBorders>
              <w:top w:val="single" w:sz="8" w:space="0" w:color="000000"/>
              <w:left w:val="nil"/>
              <w:bottom w:val="single" w:sz="8" w:space="0" w:color="000000"/>
              <w:right w:val="single" w:sz="8" w:space="0" w:color="000000"/>
            </w:tcBorders>
            <w:vAlign w:val="cente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備註</w:t>
            </w:r>
          </w:p>
        </w:tc>
      </w:tr>
      <w:tr w:rsidR="00E25894">
        <w:trPr>
          <w:trHeight w:val="278"/>
          <w:tblHeader/>
          <w:jc w:val="center"/>
        </w:trPr>
        <w:tc>
          <w:tcPr>
            <w:tcW w:w="900" w:type="dxa"/>
            <w:vMerge/>
            <w:tcBorders>
              <w:top w:val="single" w:sz="8" w:space="0" w:color="000000"/>
              <w:left w:val="single" w:sz="8" w:space="0" w:color="000000"/>
              <w:bottom w:val="single" w:sz="8" w:space="0" w:color="000000"/>
              <w:right w:val="single" w:sz="8" w:space="0" w:color="000000"/>
            </w:tcBorders>
            <w:vAlign w:val="center"/>
          </w:tcPr>
          <w:p w:rsidR="00E25894" w:rsidRDefault="00E25894">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845" w:type="dxa"/>
            <w:tcBorders>
              <w:top w:val="single" w:sz="8" w:space="0" w:color="000000"/>
              <w:left w:val="single" w:sz="8" w:space="0" w:color="000000"/>
              <w:bottom w:val="single" w:sz="8" w:space="0" w:color="000000"/>
              <w:right w:val="single" w:sz="8" w:space="0" w:color="000000"/>
            </w:tcBorders>
            <w:vAlign w:val="cente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學習表現</w:t>
            </w:r>
          </w:p>
        </w:tc>
        <w:tc>
          <w:tcPr>
            <w:tcW w:w="195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學習內容</w:t>
            </w:r>
          </w:p>
        </w:tc>
        <w:tc>
          <w:tcPr>
            <w:tcW w:w="3810" w:type="dxa"/>
            <w:vMerge/>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E25894" w:rsidRDefault="00E25894">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780" w:type="dxa"/>
            <w:vMerge/>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E25894" w:rsidRDefault="00E25894">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290" w:type="dxa"/>
            <w:vMerge/>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E25894" w:rsidRDefault="00E25894">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440" w:type="dxa"/>
            <w:vMerge/>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E25894" w:rsidRDefault="00E25894">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2115" w:type="dxa"/>
            <w:vMerge/>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E25894" w:rsidRDefault="00E25894">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840" w:type="dxa"/>
            <w:vMerge/>
            <w:tcBorders>
              <w:top w:val="single" w:sz="8" w:space="0" w:color="000000"/>
              <w:left w:val="nil"/>
              <w:bottom w:val="single" w:sz="8" w:space="0" w:color="000000"/>
              <w:right w:val="single" w:sz="8" w:space="0" w:color="000000"/>
            </w:tcBorders>
            <w:vAlign w:val="center"/>
          </w:tcPr>
          <w:p w:rsidR="00E25894" w:rsidRDefault="00E25894">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r>
      <w:tr w:rsidR="00E25894">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第一週</w:t>
            </w:r>
          </w:p>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8/30</w:t>
            </w:r>
          </w:p>
        </w:tc>
        <w:tc>
          <w:tcPr>
            <w:tcW w:w="1845" w:type="dxa"/>
            <w:tcBorders>
              <w:top w:val="single" w:sz="8" w:space="0" w:color="000000"/>
              <w:left w:val="single" w:sz="8" w:space="0" w:color="000000"/>
              <w:bottom w:val="single" w:sz="8" w:space="0" w:color="000000"/>
              <w:right w:val="single" w:sz="8" w:space="0" w:color="000000"/>
            </w:tcBorders>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社1a-Ⅳ-1 發覺生活經驗或社會現象與社會領域內容知識的關係。</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公1a-Ⅳ-1 理解公民知識的核心概念。</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社1b-Ⅳ-1 應用社會領域內容知識解析生活經驗或社會現象。</w:t>
            </w:r>
          </w:p>
        </w:tc>
        <w:tc>
          <w:tcPr>
            <w:tcW w:w="195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公Bl-Ⅳ-1 個人與家庭為什麼需要做選擇？如何選擇？</w:t>
            </w:r>
          </w:p>
        </w:tc>
        <w:tc>
          <w:tcPr>
            <w:tcW w:w="381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第1課生活中處處要做選擇</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一、為何生活中處處須做選擇？</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1.引起動機：今天你面對了那些選擇？(準時起床/賴床；早餐吃甚麼；上課專心/分神；要和誰同組...)</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2.發展活動：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(1)說明選擇為何產生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(2)資源的特性</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(3)想要/必要/需要</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(4)以家庭經濟活動為例說明</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3.總結活動：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今日課程回顧快問快答</w:t>
            </w:r>
          </w:p>
          <w:p w:rsidR="00E25894" w:rsidRDefault="001D0E19">
            <w:pPr>
              <w:ind w:firstLine="0"/>
              <w:rPr>
                <w:rFonts w:ascii="標楷體" w:eastAsia="標楷體" w:hAnsi="標楷體" w:cs="標楷體"/>
                <w:color w:val="FF0000"/>
                <w:sz w:val="22"/>
                <w:szCs w:val="22"/>
              </w:rPr>
            </w:pPr>
            <w:r>
              <w:rPr>
                <w:rFonts w:ascii="標楷體" w:eastAsia="標楷體" w:hAnsi="標楷體" w:cs="標楷體"/>
                <w:color w:val="FF0000"/>
                <w:sz w:val="22"/>
                <w:szCs w:val="22"/>
              </w:rPr>
              <w:t>●經濟學是一門教我們如何做出最好選擇的學問。</w:t>
            </w:r>
          </w:p>
          <w:p w:rsidR="00E25894" w:rsidRDefault="001D0E19">
            <w:pPr>
              <w:ind w:firstLine="0"/>
              <w:rPr>
                <w:rFonts w:ascii="標楷體" w:eastAsia="標楷體" w:hAnsi="標楷體" w:cs="標楷體"/>
                <w:color w:val="FF0000"/>
                <w:sz w:val="22"/>
                <w:szCs w:val="22"/>
              </w:rPr>
            </w:pPr>
            <w:r>
              <w:rPr>
                <w:rFonts w:ascii="標楷體" w:eastAsia="標楷體" w:hAnsi="標楷體" w:cs="標楷體"/>
                <w:color w:val="FF0000"/>
                <w:sz w:val="22"/>
                <w:szCs w:val="22"/>
              </w:rPr>
              <w:t>●選擇的問題源自於資源有限、欲望有限。</w:t>
            </w:r>
          </w:p>
          <w:p w:rsidR="00E25894" w:rsidRDefault="001D0E19">
            <w:pPr>
              <w:ind w:firstLine="0"/>
              <w:rPr>
                <w:rFonts w:ascii="標楷體" w:eastAsia="標楷體" w:hAnsi="標楷體" w:cs="標楷體"/>
                <w:color w:val="FF0000"/>
                <w:sz w:val="22"/>
                <w:szCs w:val="22"/>
              </w:rPr>
            </w:pPr>
            <w:r>
              <w:rPr>
                <w:rFonts w:ascii="標楷體" w:eastAsia="標楷體" w:hAnsi="標楷體" w:cs="標楷體"/>
                <w:color w:val="FF0000"/>
                <w:sz w:val="22"/>
                <w:szCs w:val="22"/>
              </w:rPr>
              <w:t>●如何使用有限資源能夠獲得欲望最大滿足也是經濟學的課題。</w:t>
            </w:r>
          </w:p>
          <w:p w:rsidR="00E25894" w:rsidRDefault="001D0E19">
            <w:pPr>
              <w:ind w:firstLine="0"/>
              <w:rPr>
                <w:rFonts w:ascii="標楷體" w:eastAsia="標楷體" w:hAnsi="標楷體" w:cs="標楷體"/>
                <w:color w:val="FF0000"/>
                <w:sz w:val="22"/>
                <w:szCs w:val="22"/>
              </w:rPr>
            </w:pPr>
            <w:r>
              <w:rPr>
                <w:rFonts w:ascii="標楷體" w:eastAsia="標楷體" w:hAnsi="標楷體" w:cs="標楷體"/>
                <w:color w:val="FF0000"/>
                <w:sz w:val="22"/>
                <w:szCs w:val="22"/>
              </w:rPr>
              <w:lastRenderedPageBreak/>
              <w:t>●2018年11月，世界石油日產量為 8,470 萬桶（mb/d），可見石油不具稀少性。</w:t>
            </w:r>
          </w:p>
        </w:tc>
        <w:tc>
          <w:tcPr>
            <w:tcW w:w="78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w:t>
            </w:r>
          </w:p>
        </w:tc>
        <w:tc>
          <w:tcPr>
            <w:tcW w:w="129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ppt</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自編講義</w:t>
            </w:r>
          </w:p>
        </w:tc>
        <w:tc>
          <w:tcPr>
            <w:tcW w:w="144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1.教師觀察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2.紙筆測驗</w:t>
            </w:r>
          </w:p>
        </w:tc>
        <w:tc>
          <w:tcPr>
            <w:tcW w:w="211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【家庭教育】</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家J7 運用家庭資源，規劃個人生活目標。</w:t>
            </w:r>
          </w:p>
        </w:tc>
        <w:tc>
          <w:tcPr>
            <w:tcW w:w="840" w:type="dxa"/>
            <w:tcBorders>
              <w:top w:val="single" w:sz="8" w:space="0" w:color="000000"/>
              <w:left w:val="nil"/>
              <w:bottom w:val="single" w:sz="8" w:space="0" w:color="000000"/>
              <w:right w:val="single" w:sz="8" w:space="0" w:color="000000"/>
            </w:tcBorders>
          </w:tcPr>
          <w:p w:rsidR="00E25894" w:rsidRDefault="00E25894">
            <w:pPr>
              <w:ind w:firstLine="0"/>
              <w:jc w:val="left"/>
              <w:rPr>
                <w:rFonts w:ascii="標楷體" w:eastAsia="標楷體" w:hAnsi="標楷體" w:cs="標楷體"/>
                <w:sz w:val="24"/>
                <w:szCs w:val="24"/>
                <w:u w:val="single"/>
              </w:rPr>
            </w:pPr>
          </w:p>
          <w:p w:rsidR="00E25894" w:rsidRDefault="001D0E19">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E25894">
        <w:trPr>
          <w:trHeight w:val="14617"/>
          <w:jc w:val="center"/>
        </w:trPr>
        <w:tc>
          <w:tcPr>
            <w:tcW w:w="900" w:type="dxa"/>
            <w:tcBorders>
              <w:top w:val="single" w:sz="8" w:space="0" w:color="000000"/>
              <w:left w:val="single" w:sz="8" w:space="0" w:color="000000"/>
              <w:bottom w:val="single" w:sz="8" w:space="0" w:color="000000"/>
              <w:right w:val="single" w:sz="8" w:space="0" w:color="000000"/>
            </w:tcBorders>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第二週</w:t>
            </w:r>
          </w:p>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9/02-9/06</w:t>
            </w:r>
          </w:p>
        </w:tc>
        <w:tc>
          <w:tcPr>
            <w:tcW w:w="1845" w:type="dxa"/>
            <w:tcBorders>
              <w:top w:val="single" w:sz="8" w:space="0" w:color="000000"/>
              <w:left w:val="single" w:sz="8" w:space="0" w:color="000000"/>
              <w:bottom w:val="single" w:sz="8" w:space="0" w:color="000000"/>
              <w:right w:val="single" w:sz="8" w:space="0" w:color="000000"/>
            </w:tcBorders>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社1a-Ⅳ-1 發覺生活經驗或社會現象與社會領域內容知識的關係。</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公1a-Ⅳ-1 理解公民知識的核心概念。</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社1b-Ⅳ-1 應用社會領域內容知識解析生活經驗或社會現象。</w:t>
            </w:r>
          </w:p>
        </w:tc>
        <w:tc>
          <w:tcPr>
            <w:tcW w:w="195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公Bl-Ⅳ-2 如何計算某項選擇的機會成本？</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公Bl-Ⅳ-3 如何使用機會成本的概念來解釋選擇行為？</w:t>
            </w:r>
          </w:p>
        </w:tc>
        <w:tc>
          <w:tcPr>
            <w:tcW w:w="381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第1課生活中處處要做選擇</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二、如何應用機會成本來做選擇？</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1.引起動機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假設人的行為都是理性的,當選擇時會考慮甚麼?</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(得到的利益和付出的代價)</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2.發展活動：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w:t>
            </w:r>
            <w:r>
              <w:rPr>
                <w:rFonts w:ascii="標楷體" w:eastAsia="標楷體" w:hAnsi="標楷體" w:cs="標楷體"/>
                <w:sz w:val="24"/>
                <w:szCs w:val="24"/>
              </w:rPr>
              <w:t>機會成本的意義</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w:t>
            </w:r>
            <w:r>
              <w:rPr>
                <w:rFonts w:ascii="標楷體" w:eastAsia="標楷體" w:hAnsi="標楷體" w:cs="標楷體"/>
                <w:sz w:val="24"/>
                <w:szCs w:val="24"/>
              </w:rPr>
              <w:t>機會成本的衡量</w:t>
            </w:r>
          </w:p>
          <w:p w:rsidR="00E25894" w:rsidRDefault="001D0E19">
            <w:pPr>
              <w:ind w:firstLine="0"/>
              <w:rPr>
                <w:rFonts w:ascii="標楷體" w:eastAsia="標楷體" w:hAnsi="標楷體" w:cs="標楷體"/>
                <w:sz w:val="24"/>
                <w:szCs w:val="24"/>
              </w:rPr>
            </w:pPr>
            <w:r>
              <w:rPr>
                <w:rFonts w:ascii="標楷體" w:eastAsia="標楷體" w:hAnsi="標楷體" w:cs="標楷體"/>
                <w:color w:val="FF0000"/>
                <w:sz w:val="24"/>
                <w:szCs w:val="24"/>
              </w:rPr>
              <w:t>(3)</w:t>
            </w:r>
            <w:r>
              <w:rPr>
                <w:rFonts w:ascii="標楷體" w:eastAsia="標楷體" w:hAnsi="標楷體" w:cs="標楷體"/>
                <w:sz w:val="24"/>
                <w:szCs w:val="24"/>
              </w:rPr>
              <w:t>選擇機會成本最低者</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(4)外顯成本、隱藏成本</w:t>
            </w:r>
          </w:p>
          <w:p w:rsidR="00E25894" w:rsidRDefault="001D0E19">
            <w:pPr>
              <w:ind w:firstLine="0"/>
              <w:rPr>
                <w:rFonts w:ascii="標楷體" w:eastAsia="標楷體" w:hAnsi="標楷體" w:cs="標楷體"/>
                <w:sz w:val="24"/>
                <w:szCs w:val="24"/>
              </w:rPr>
            </w:pPr>
            <w:r>
              <w:rPr>
                <w:rFonts w:ascii="標楷體" w:eastAsia="標楷體" w:hAnsi="標楷體" w:cs="標楷體"/>
                <w:color w:val="FF0000"/>
                <w:sz w:val="24"/>
                <w:szCs w:val="24"/>
              </w:rPr>
              <w:t>3.總結活動：</w:t>
            </w:r>
            <w:r>
              <w:rPr>
                <w:rFonts w:ascii="標楷體" w:eastAsia="標楷體" w:hAnsi="標楷體" w:cs="標楷體"/>
                <w:sz w:val="24"/>
                <w:szCs w:val="24"/>
              </w:rPr>
              <w:t>機會成本習題練習</w:t>
            </w:r>
          </w:p>
          <w:p w:rsidR="00E25894" w:rsidRDefault="001D0E19">
            <w:pPr>
              <w:spacing w:before="20" w:after="20"/>
              <w:ind w:firstLine="0"/>
              <w:rPr>
                <w:rFonts w:ascii="標楷體" w:eastAsia="標楷體" w:hAnsi="標楷體" w:cs="標楷體"/>
                <w:color w:val="FF0000"/>
                <w:sz w:val="24"/>
                <w:szCs w:val="24"/>
              </w:rPr>
            </w:pPr>
            <w:r>
              <w:rPr>
                <w:rFonts w:ascii="標楷體" w:eastAsia="標楷體" w:hAnsi="標楷體" w:cs="標楷體"/>
                <w:b/>
                <w:color w:val="FF0000"/>
                <w:sz w:val="24"/>
                <w:szCs w:val="24"/>
                <w:u w:val="single"/>
              </w:rPr>
              <w:t>題型一~金錢可衡量</w:t>
            </w:r>
            <w:r>
              <w:rPr>
                <w:rFonts w:ascii="標楷體" w:eastAsia="標楷體" w:hAnsi="標楷體" w:cs="標楷體"/>
                <w:color w:val="FF0000"/>
                <w:sz w:val="24"/>
                <w:szCs w:val="24"/>
              </w:rPr>
              <w:t xml:space="preserve"> </w:t>
            </w:r>
          </w:p>
          <w:p w:rsidR="00E25894" w:rsidRDefault="001D0E19">
            <w:pPr>
              <w:spacing w:before="20" w:after="20"/>
              <w:ind w:firstLine="0"/>
              <w:rPr>
                <w:rFonts w:ascii="標楷體" w:eastAsia="標楷體" w:hAnsi="標楷體" w:cs="標楷體"/>
                <w:color w:val="FF0000"/>
                <w:sz w:val="24"/>
                <w:szCs w:val="24"/>
              </w:rPr>
            </w:pPr>
            <w:r>
              <w:rPr>
                <w:rFonts w:ascii="標楷體" w:eastAsia="標楷體" w:hAnsi="標楷體" w:cs="標楷體"/>
                <w:color w:val="FF0000"/>
                <w:sz w:val="24"/>
                <w:szCs w:val="24"/>
              </w:rPr>
              <w:t>有2個小時空檔，只能做下列四種事情，假設你的滿足感完全來自金錢。請完成下表：</w:t>
            </w:r>
          </w:p>
          <w:tbl>
            <w:tblPr>
              <w:tblStyle w:val="af4"/>
              <w:tblW w:w="36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570"/>
              <w:gridCol w:w="600"/>
              <w:gridCol w:w="825"/>
              <w:gridCol w:w="885"/>
              <w:gridCol w:w="780"/>
            </w:tblGrid>
            <w:tr w:rsidR="00E25894">
              <w:trPr>
                <w:trHeight w:val="345"/>
              </w:trPr>
              <w:tc>
                <w:tcPr>
                  <w:tcW w:w="57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項目</w:t>
                  </w:r>
                </w:p>
              </w:tc>
              <w:tc>
                <w:tcPr>
                  <w:tcW w:w="60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睡覺</w:t>
                  </w:r>
                </w:p>
              </w:tc>
              <w:tc>
                <w:tcPr>
                  <w:tcW w:w="82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打工</w:t>
                  </w:r>
                </w:p>
              </w:tc>
              <w:tc>
                <w:tcPr>
                  <w:tcW w:w="88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輔導處工讀</w:t>
                  </w:r>
                </w:p>
              </w:tc>
              <w:tc>
                <w:tcPr>
                  <w:tcW w:w="78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幫忙家裡生意</w:t>
                  </w:r>
                </w:p>
              </w:tc>
            </w:tr>
            <w:tr w:rsidR="00E25894">
              <w:trPr>
                <w:trHeight w:val="255"/>
              </w:trPr>
              <w:tc>
                <w:tcPr>
                  <w:tcW w:w="5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收入</w:t>
                  </w:r>
                </w:p>
              </w:tc>
              <w:tc>
                <w:tcPr>
                  <w:tcW w:w="600" w:type="dxa"/>
                  <w:tcBorders>
                    <w:top w:val="nil"/>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0元</w:t>
                  </w:r>
                </w:p>
              </w:tc>
              <w:tc>
                <w:tcPr>
                  <w:tcW w:w="825" w:type="dxa"/>
                  <w:tcBorders>
                    <w:top w:val="nil"/>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100元</w:t>
                  </w:r>
                </w:p>
              </w:tc>
              <w:tc>
                <w:tcPr>
                  <w:tcW w:w="885" w:type="dxa"/>
                  <w:tcBorders>
                    <w:top w:val="nil"/>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80元</w:t>
                  </w:r>
                </w:p>
              </w:tc>
              <w:tc>
                <w:tcPr>
                  <w:tcW w:w="780" w:type="dxa"/>
                  <w:tcBorders>
                    <w:top w:val="nil"/>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90元</w:t>
                  </w:r>
                </w:p>
              </w:tc>
            </w:tr>
            <w:tr w:rsidR="00E25894">
              <w:trPr>
                <w:trHeight w:val="345"/>
              </w:trPr>
              <w:tc>
                <w:tcPr>
                  <w:tcW w:w="57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機會成本</w:t>
                  </w:r>
                </w:p>
              </w:tc>
              <w:tc>
                <w:tcPr>
                  <w:tcW w:w="600" w:type="dxa"/>
                  <w:tcBorders>
                    <w:top w:val="nil"/>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 xml:space="preserve"> </w:t>
                  </w:r>
                </w:p>
              </w:tc>
              <w:tc>
                <w:tcPr>
                  <w:tcW w:w="825" w:type="dxa"/>
                  <w:tcBorders>
                    <w:top w:val="nil"/>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 xml:space="preserve"> </w:t>
                  </w:r>
                </w:p>
              </w:tc>
              <w:tc>
                <w:tcPr>
                  <w:tcW w:w="885" w:type="dxa"/>
                  <w:tcBorders>
                    <w:top w:val="nil"/>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 xml:space="preserve"> </w:t>
                  </w:r>
                </w:p>
              </w:tc>
              <w:tc>
                <w:tcPr>
                  <w:tcW w:w="780" w:type="dxa"/>
                  <w:tcBorders>
                    <w:top w:val="nil"/>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 xml:space="preserve"> </w:t>
                  </w:r>
                </w:p>
              </w:tc>
            </w:tr>
          </w:tbl>
          <w:p w:rsidR="00E25894" w:rsidRDefault="001D0E19">
            <w:pPr>
              <w:spacing w:before="20" w:after="20"/>
              <w:ind w:firstLine="0"/>
              <w:rPr>
                <w:rFonts w:ascii="標楷體" w:eastAsia="標楷體" w:hAnsi="標楷體" w:cs="標楷體"/>
                <w:b/>
                <w:color w:val="FF0000"/>
                <w:sz w:val="24"/>
                <w:szCs w:val="24"/>
                <w:u w:val="single"/>
              </w:rPr>
            </w:pPr>
            <w:r>
              <w:rPr>
                <w:rFonts w:ascii="標楷體" w:eastAsia="標楷體" w:hAnsi="標楷體" w:cs="標楷體"/>
                <w:b/>
                <w:color w:val="FF0000"/>
                <w:sz w:val="24"/>
                <w:szCs w:val="24"/>
                <w:u w:val="single"/>
              </w:rPr>
              <w:t xml:space="preserve"> 題型二~喜好或滿足程度</w:t>
            </w:r>
          </w:p>
          <w:p w:rsidR="00E25894" w:rsidRDefault="001D0E19">
            <w:pPr>
              <w:spacing w:before="20" w:after="20"/>
              <w:ind w:firstLine="0"/>
              <w:rPr>
                <w:rFonts w:ascii="標楷體" w:eastAsia="標楷體" w:hAnsi="標楷體" w:cs="標楷體"/>
                <w:color w:val="FF0000"/>
                <w:sz w:val="24"/>
                <w:szCs w:val="24"/>
              </w:rPr>
            </w:pPr>
            <w:r>
              <w:rPr>
                <w:rFonts w:ascii="標楷體" w:eastAsia="標楷體" w:hAnsi="標楷體" w:cs="標楷體"/>
                <w:color w:val="FF0000"/>
                <w:sz w:val="24"/>
                <w:szCs w:val="24"/>
              </w:rPr>
              <w:t xml:space="preserve">  小花領了薪水，想要買東西犒賞自己，在百貨公司逛了很久後列出清單，對於這些禮物喜歡的程度如下。請將這些禮物的機會成本分別填入表格。</w:t>
            </w:r>
          </w:p>
          <w:tbl>
            <w:tblPr>
              <w:tblStyle w:val="af5"/>
              <w:tblW w:w="36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99"/>
              <w:gridCol w:w="794"/>
              <w:gridCol w:w="794"/>
              <w:gridCol w:w="794"/>
              <w:gridCol w:w="794"/>
            </w:tblGrid>
            <w:tr w:rsidR="00E25894">
              <w:trPr>
                <w:trHeight w:val="285"/>
              </w:trPr>
              <w:tc>
                <w:tcPr>
                  <w:tcW w:w="498"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禮物</w:t>
                  </w:r>
                </w:p>
              </w:tc>
              <w:tc>
                <w:tcPr>
                  <w:tcW w:w="794"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香水</w:t>
                  </w:r>
                </w:p>
              </w:tc>
              <w:tc>
                <w:tcPr>
                  <w:tcW w:w="794"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化妝品</w:t>
                  </w:r>
                </w:p>
              </w:tc>
              <w:tc>
                <w:tcPr>
                  <w:tcW w:w="794"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蛋糕</w:t>
                  </w:r>
                </w:p>
              </w:tc>
              <w:tc>
                <w:tcPr>
                  <w:tcW w:w="794"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美容護膚</w:t>
                  </w:r>
                </w:p>
              </w:tc>
            </w:tr>
            <w:tr w:rsidR="00E25894">
              <w:trPr>
                <w:trHeight w:val="498"/>
              </w:trPr>
              <w:tc>
                <w:tcPr>
                  <w:tcW w:w="49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喜好程度</w:t>
                  </w:r>
                </w:p>
              </w:tc>
              <w:tc>
                <w:tcPr>
                  <w:tcW w:w="794" w:type="dxa"/>
                  <w:tcBorders>
                    <w:top w:val="nil"/>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85單位</w:t>
                  </w:r>
                </w:p>
              </w:tc>
              <w:tc>
                <w:tcPr>
                  <w:tcW w:w="794" w:type="dxa"/>
                  <w:tcBorders>
                    <w:top w:val="nil"/>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80單位</w:t>
                  </w:r>
                </w:p>
              </w:tc>
              <w:tc>
                <w:tcPr>
                  <w:tcW w:w="794" w:type="dxa"/>
                  <w:tcBorders>
                    <w:top w:val="nil"/>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90單位</w:t>
                  </w:r>
                </w:p>
              </w:tc>
              <w:tc>
                <w:tcPr>
                  <w:tcW w:w="794" w:type="dxa"/>
                  <w:tcBorders>
                    <w:top w:val="nil"/>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95單位</w:t>
                  </w:r>
                </w:p>
              </w:tc>
            </w:tr>
            <w:tr w:rsidR="00E25894">
              <w:trPr>
                <w:trHeight w:val="315"/>
              </w:trPr>
              <w:tc>
                <w:tcPr>
                  <w:tcW w:w="498"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機會成本</w:t>
                  </w:r>
                </w:p>
              </w:tc>
              <w:tc>
                <w:tcPr>
                  <w:tcW w:w="794" w:type="dxa"/>
                  <w:tcBorders>
                    <w:top w:val="nil"/>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 xml:space="preserve">   單位</w:t>
                  </w:r>
                </w:p>
              </w:tc>
              <w:tc>
                <w:tcPr>
                  <w:tcW w:w="794" w:type="dxa"/>
                  <w:tcBorders>
                    <w:top w:val="nil"/>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 xml:space="preserve">   單位</w:t>
                  </w:r>
                </w:p>
              </w:tc>
              <w:tc>
                <w:tcPr>
                  <w:tcW w:w="794" w:type="dxa"/>
                  <w:tcBorders>
                    <w:top w:val="nil"/>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 xml:space="preserve">   單位</w:t>
                  </w:r>
                </w:p>
              </w:tc>
              <w:tc>
                <w:tcPr>
                  <w:tcW w:w="794" w:type="dxa"/>
                  <w:tcBorders>
                    <w:top w:val="nil"/>
                    <w:left w:val="nil"/>
                    <w:bottom w:val="single" w:sz="5" w:space="0" w:color="000000"/>
                    <w:right w:val="single" w:sz="5" w:space="0" w:color="000000"/>
                  </w:tcBorders>
                  <w:tcMar>
                    <w:top w:w="0" w:type="dxa"/>
                    <w:left w:w="100" w:type="dxa"/>
                    <w:bottom w:w="0" w:type="dxa"/>
                    <w:right w:w="100" w:type="dxa"/>
                  </w:tcMar>
                </w:tcPr>
                <w:p w:rsidR="00E25894" w:rsidRDefault="001D0E19">
                  <w:pPr>
                    <w:spacing w:before="20" w:after="20"/>
                    <w:ind w:firstLine="0"/>
                    <w:jc w:val="center"/>
                    <w:rPr>
                      <w:rFonts w:ascii="標楷體" w:eastAsia="標楷體" w:hAnsi="標楷體" w:cs="標楷體"/>
                      <w:color w:val="FF0000"/>
                      <w:sz w:val="14"/>
                      <w:szCs w:val="14"/>
                    </w:rPr>
                  </w:pPr>
                  <w:r>
                    <w:rPr>
                      <w:rFonts w:ascii="標楷體" w:eastAsia="標楷體" w:hAnsi="標楷體" w:cs="標楷體"/>
                      <w:color w:val="FF0000"/>
                      <w:sz w:val="14"/>
                      <w:szCs w:val="14"/>
                    </w:rPr>
                    <w:t xml:space="preserve">   單位</w:t>
                  </w:r>
                </w:p>
              </w:tc>
            </w:tr>
          </w:tbl>
          <w:p w:rsidR="00E25894" w:rsidRDefault="00E25894">
            <w:pPr>
              <w:ind w:firstLine="0"/>
              <w:rPr>
                <w:rFonts w:ascii="標楷體" w:eastAsia="標楷體" w:hAnsi="標楷體" w:cs="標楷體"/>
                <w:sz w:val="24"/>
                <w:szCs w:val="24"/>
              </w:rPr>
            </w:pPr>
          </w:p>
        </w:tc>
        <w:tc>
          <w:tcPr>
            <w:tcW w:w="78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29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ppt</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自編講義</w:t>
            </w:r>
          </w:p>
        </w:tc>
        <w:tc>
          <w:tcPr>
            <w:tcW w:w="144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1.教師觀察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2.紙筆測驗</w:t>
            </w:r>
          </w:p>
        </w:tc>
        <w:tc>
          <w:tcPr>
            <w:tcW w:w="211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E25894">
            <w:pPr>
              <w:ind w:firstLine="0"/>
              <w:rPr>
                <w:rFonts w:ascii="標楷體" w:eastAsia="標楷體" w:hAnsi="標楷體" w:cs="標楷體"/>
                <w:color w:val="FF0000"/>
                <w:sz w:val="24"/>
                <w:szCs w:val="24"/>
              </w:rPr>
            </w:pPr>
          </w:p>
        </w:tc>
        <w:tc>
          <w:tcPr>
            <w:tcW w:w="840" w:type="dxa"/>
            <w:tcBorders>
              <w:top w:val="single" w:sz="8" w:space="0" w:color="000000"/>
              <w:left w:val="nil"/>
              <w:bottom w:val="single" w:sz="8" w:space="0" w:color="000000"/>
              <w:right w:val="single" w:sz="8" w:space="0" w:color="000000"/>
            </w:tcBorders>
          </w:tcPr>
          <w:p w:rsidR="00E25894" w:rsidRDefault="00E25894">
            <w:pPr>
              <w:ind w:firstLine="0"/>
              <w:jc w:val="left"/>
              <w:rPr>
                <w:rFonts w:ascii="標楷體" w:eastAsia="標楷體" w:hAnsi="標楷體" w:cs="標楷體"/>
                <w:sz w:val="24"/>
                <w:szCs w:val="24"/>
                <w:u w:val="single"/>
              </w:rPr>
            </w:pPr>
          </w:p>
          <w:p w:rsidR="00E25894" w:rsidRDefault="001D0E19">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E25894">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第三週</w:t>
            </w:r>
          </w:p>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9/09-9/13</w:t>
            </w:r>
          </w:p>
        </w:tc>
        <w:tc>
          <w:tcPr>
            <w:tcW w:w="1845" w:type="dxa"/>
            <w:tcBorders>
              <w:top w:val="single" w:sz="8" w:space="0" w:color="000000"/>
              <w:left w:val="single" w:sz="8" w:space="0" w:color="000000"/>
              <w:bottom w:val="single" w:sz="8" w:space="0" w:color="000000"/>
              <w:right w:val="single" w:sz="8" w:space="0" w:color="000000"/>
            </w:tcBorders>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社1a-Ⅳ-1 發覺生活經驗或社會現象與社會領域內容知識的關係。</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公1a-Ⅳ-1 理解公民知識的核心概念。</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社1b-Ⅳ-1 應用社會領域內容知識解析生活經驗或社會現象。</w:t>
            </w:r>
          </w:p>
        </w:tc>
        <w:tc>
          <w:tcPr>
            <w:tcW w:w="195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公Bm-Ⅳ-1 家庭與學校如何透過誘因影響學生的行為？</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公Bm-Ⅳ-2 為什麼不同人對同一誘因的反應不同？</w:t>
            </w:r>
          </w:p>
        </w:tc>
        <w:tc>
          <w:tcPr>
            <w:tcW w:w="381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第1課生活中處處要做選擇</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三、誘因如何影響我們的選擇？</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1.引起動機：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(1)甚麼影響我們的決定？(教師統整學生答案)</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(2)每個人做決定所考量的不一定相同。</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2.發展活動：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w:t>
            </w:r>
            <w:r>
              <w:rPr>
                <w:rFonts w:ascii="標楷體" w:eastAsia="標楷體" w:hAnsi="標楷體" w:cs="標楷體"/>
                <w:sz w:val="24"/>
                <w:szCs w:val="24"/>
              </w:rPr>
              <w:t>正向誘因╱負向誘因</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w:t>
            </w:r>
            <w:r>
              <w:rPr>
                <w:rFonts w:ascii="標楷體" w:eastAsia="標楷體" w:hAnsi="標楷體" w:cs="標楷體"/>
                <w:sz w:val="24"/>
                <w:szCs w:val="24"/>
              </w:rPr>
              <w:t>金錢誘因╱非金錢誘因</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(3)以「山道猴子」為例引導思考</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A.影片中看到甚麼</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B.對主角來說重要的是甚麼</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C.你認為生命中重要的價值是甚麼</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D.人的生命最終在追求的是什麼</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小結：有人終其一生為名為利汲汲營營，也有人不斷追求外在認同，引導學生思考對自己來說，真的重要價值。</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善用經濟學-機會成本的概念，做選擇時不要只看到得到的，更要思考該選擇需付出的代價。</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3.總結活動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(1)精選會考題分享</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(2)講義試題講解</w:t>
            </w:r>
          </w:p>
        </w:tc>
        <w:tc>
          <w:tcPr>
            <w:tcW w:w="78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29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ppt</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自編講義</w:t>
            </w:r>
          </w:p>
        </w:tc>
        <w:tc>
          <w:tcPr>
            <w:tcW w:w="144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1.教師觀察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2.紙筆測驗</w:t>
            </w:r>
          </w:p>
        </w:tc>
        <w:tc>
          <w:tcPr>
            <w:tcW w:w="211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【生命教育】</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生 J2 探討完整的人的各個面向，包括身體與心理、理性與感性、自由與命定、境遇與嚮往，理解人的主體能動性，培養適切的自我觀。</w:t>
            </w:r>
          </w:p>
        </w:tc>
        <w:tc>
          <w:tcPr>
            <w:tcW w:w="840" w:type="dxa"/>
            <w:tcBorders>
              <w:top w:val="single" w:sz="8" w:space="0" w:color="000000"/>
              <w:left w:val="nil"/>
              <w:bottom w:val="single" w:sz="8" w:space="0" w:color="000000"/>
              <w:right w:val="single" w:sz="8" w:space="0" w:color="000000"/>
            </w:tcBorders>
          </w:tcPr>
          <w:p w:rsidR="00E25894" w:rsidRDefault="00E25894">
            <w:pPr>
              <w:ind w:firstLine="0"/>
              <w:jc w:val="left"/>
              <w:rPr>
                <w:rFonts w:ascii="標楷體" w:eastAsia="標楷體" w:hAnsi="標楷體" w:cs="標楷體"/>
                <w:sz w:val="24"/>
                <w:szCs w:val="24"/>
                <w:u w:val="single"/>
              </w:rPr>
            </w:pPr>
          </w:p>
          <w:p w:rsidR="00E25894" w:rsidRDefault="001D0E19">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E25894">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第四週</w:t>
            </w:r>
          </w:p>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9/16-9/20</w:t>
            </w:r>
          </w:p>
        </w:tc>
        <w:tc>
          <w:tcPr>
            <w:tcW w:w="1845" w:type="dxa"/>
            <w:tcBorders>
              <w:top w:val="single" w:sz="8" w:space="0" w:color="000000"/>
              <w:left w:val="single" w:sz="8" w:space="0" w:color="000000"/>
              <w:bottom w:val="single" w:sz="8" w:space="0" w:color="000000"/>
              <w:right w:val="single" w:sz="8" w:space="0" w:color="000000"/>
            </w:tcBorders>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社1a-Ⅳ-1 發覺生活經驗或社會現象與社會領域內容知識的關係。</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公1a-Ⅳ-1 理解公民知識的核心概念。</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社1b-Ⅳ-1 應用社會領域內容知識解析生活經驗或社會現象。</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公1c-Ⅳ-1 運用公民知識，提出自己對公共議題的見解。</w:t>
            </w:r>
          </w:p>
        </w:tc>
        <w:tc>
          <w:tcPr>
            <w:tcW w:w="195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公Bl-Ⅳ-5 不同分配資源的方法，各有哪些優缺點？</w:t>
            </w:r>
          </w:p>
        </w:tc>
        <w:tc>
          <w:tcPr>
            <w:tcW w:w="381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第2課如何分配有限的資源</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一、不同的資源分配方法有何優缺點？</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1.引起動機：家庭和學校在進行資源分配時，會因為考量的因素不同，選擇不同的分配方法。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以登記直笛比賽/體育場使用權。</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2.發展活動：說明以下資源分配方式及優缺點</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 xml:space="preserve">(1)先占先贏 </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(2)抽籤</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(3)輪流使用</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(4)相互協調</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(5)預約登記</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(6)使用者付費</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3.總結活動：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綜合以上各種資源分配方式，實際應用時仍應考慮效率與公平正義。</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(1)效率：對於有限的資源，能做出最佳分配方法，讓大家都能獲得最大程度的滿足。</w:t>
            </w:r>
          </w:p>
          <w:p w:rsidR="00E25894" w:rsidRDefault="001D0E19">
            <w:pPr>
              <w:ind w:firstLine="0"/>
              <w:rPr>
                <w:rFonts w:ascii="標楷體" w:eastAsia="標楷體" w:hAnsi="標楷體" w:cs="標楷體"/>
                <w:sz w:val="24"/>
                <w:szCs w:val="24"/>
              </w:rPr>
            </w:pPr>
            <w:r>
              <w:rPr>
                <w:rFonts w:ascii="標楷體" w:eastAsia="標楷體" w:hAnsi="標楷體" w:cs="標楷體"/>
                <w:color w:val="FF0000"/>
                <w:sz w:val="24"/>
                <w:szCs w:val="24"/>
              </w:rPr>
              <w:t>(2)公平正義：指資源分配須重視成員間機會與權利的平等，結果對人人有利，且能讓弱勢者得到較多的照顧。</w:t>
            </w:r>
          </w:p>
        </w:tc>
        <w:tc>
          <w:tcPr>
            <w:tcW w:w="78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29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ppt</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自編講義</w:t>
            </w:r>
          </w:p>
        </w:tc>
        <w:tc>
          <w:tcPr>
            <w:tcW w:w="144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1.教師觀察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2.紙筆測驗</w:t>
            </w:r>
          </w:p>
        </w:tc>
        <w:tc>
          <w:tcPr>
            <w:tcW w:w="211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E25894">
            <w:pPr>
              <w:ind w:firstLine="0"/>
              <w:rPr>
                <w:rFonts w:ascii="標楷體" w:eastAsia="標楷體" w:hAnsi="標楷體" w:cs="標楷體"/>
                <w:sz w:val="24"/>
                <w:szCs w:val="24"/>
              </w:rPr>
            </w:pPr>
          </w:p>
        </w:tc>
        <w:tc>
          <w:tcPr>
            <w:tcW w:w="840" w:type="dxa"/>
            <w:tcBorders>
              <w:top w:val="single" w:sz="8" w:space="0" w:color="000000"/>
              <w:left w:val="nil"/>
              <w:bottom w:val="single" w:sz="8" w:space="0" w:color="000000"/>
              <w:right w:val="single" w:sz="8" w:space="0" w:color="000000"/>
            </w:tcBorders>
          </w:tcPr>
          <w:p w:rsidR="00E25894" w:rsidRDefault="00E25894">
            <w:pPr>
              <w:ind w:firstLine="0"/>
              <w:jc w:val="left"/>
              <w:rPr>
                <w:rFonts w:ascii="標楷體" w:eastAsia="標楷體" w:hAnsi="標楷體" w:cs="標楷體"/>
                <w:sz w:val="24"/>
                <w:szCs w:val="24"/>
                <w:u w:val="single"/>
              </w:rPr>
            </w:pPr>
          </w:p>
          <w:p w:rsidR="00E25894" w:rsidRDefault="001D0E19">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E25894">
        <w:trPr>
          <w:trHeight w:val="8700"/>
          <w:jc w:val="center"/>
        </w:trPr>
        <w:tc>
          <w:tcPr>
            <w:tcW w:w="900" w:type="dxa"/>
            <w:tcBorders>
              <w:top w:val="single" w:sz="8" w:space="0" w:color="000000"/>
              <w:left w:val="single" w:sz="8" w:space="0" w:color="000000"/>
              <w:bottom w:val="single" w:sz="8" w:space="0" w:color="000000"/>
              <w:right w:val="single" w:sz="8" w:space="0" w:color="000000"/>
            </w:tcBorders>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第五週</w:t>
            </w:r>
          </w:p>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9/23-9/27</w:t>
            </w:r>
          </w:p>
        </w:tc>
        <w:tc>
          <w:tcPr>
            <w:tcW w:w="1845" w:type="dxa"/>
            <w:tcBorders>
              <w:top w:val="single" w:sz="8" w:space="0" w:color="000000"/>
              <w:left w:val="single" w:sz="8" w:space="0" w:color="000000"/>
              <w:bottom w:val="single" w:sz="8" w:space="0" w:color="000000"/>
              <w:right w:val="single" w:sz="8" w:space="0" w:color="000000"/>
            </w:tcBorders>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社1a-Ⅳ-1 發覺生活經驗或社會現象與社會領域內容知識的關係。</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公1a-Ⅳ-1 理解公民知識的核心概念。</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社1b-Ⅳ-1 應用社會領域內容知識解析生活經驗或社會現象。</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公1c-Ⅳ-1 運用公民知識，提出自己對公共議題的見解。</w:t>
            </w:r>
          </w:p>
        </w:tc>
        <w:tc>
          <w:tcPr>
            <w:tcW w:w="195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公Bl-Ⅳ-4 價格如何影響資源分配？</w:t>
            </w:r>
          </w:p>
        </w:tc>
        <w:tc>
          <w:tcPr>
            <w:tcW w:w="381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第2課如何分配有限的資源</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二、價格如何影響消費者的資源分配？</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1.引起動機：從生活中談起，同學們有過消費行為嗎？甚麼是消費行為？</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2.發展活動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(1)定義消費行為、消費者</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(2)從機會成本觀點看消費行為</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(3)從價格因素看消費行為</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補充-需求法則</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(4)其他影響消費行為的因素：所得水準、消費者偏好、預期心理</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(5)性平融入活動-母親節送甚麼？</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從母親節的廣告中，討論隱藏的家務中的性別分工議題。</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3.總結活動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習題練習</w:t>
            </w:r>
          </w:p>
        </w:tc>
        <w:tc>
          <w:tcPr>
            <w:tcW w:w="78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29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ppt</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自編講義</w:t>
            </w:r>
          </w:p>
        </w:tc>
        <w:tc>
          <w:tcPr>
            <w:tcW w:w="144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1.教師觀察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2.紙筆測驗</w:t>
            </w:r>
          </w:p>
        </w:tc>
        <w:tc>
          <w:tcPr>
            <w:tcW w:w="211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【性別平等】</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性J3 檢視家庭、學校、職場中基 於性別刻板印象產生的偏 見與歧視。</w:t>
            </w:r>
          </w:p>
        </w:tc>
        <w:tc>
          <w:tcPr>
            <w:tcW w:w="840" w:type="dxa"/>
            <w:tcBorders>
              <w:top w:val="single" w:sz="8" w:space="0" w:color="000000"/>
              <w:left w:val="nil"/>
              <w:bottom w:val="single" w:sz="8" w:space="0" w:color="000000"/>
              <w:right w:val="single" w:sz="8" w:space="0" w:color="000000"/>
            </w:tcBorders>
          </w:tcPr>
          <w:p w:rsidR="00E25894" w:rsidRDefault="00E25894">
            <w:pPr>
              <w:ind w:firstLine="0"/>
              <w:jc w:val="left"/>
              <w:rPr>
                <w:rFonts w:ascii="標楷體" w:eastAsia="標楷體" w:hAnsi="標楷體" w:cs="標楷體"/>
                <w:sz w:val="24"/>
                <w:szCs w:val="24"/>
                <w:u w:val="single"/>
              </w:rPr>
            </w:pPr>
          </w:p>
          <w:p w:rsidR="00E25894" w:rsidRDefault="001D0E19">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E25894">
        <w:trPr>
          <w:trHeight w:val="8607"/>
          <w:jc w:val="center"/>
        </w:trPr>
        <w:tc>
          <w:tcPr>
            <w:tcW w:w="900" w:type="dxa"/>
            <w:tcBorders>
              <w:top w:val="single" w:sz="8" w:space="0" w:color="000000"/>
              <w:left w:val="single" w:sz="8" w:space="0" w:color="000000"/>
              <w:bottom w:val="single" w:sz="8" w:space="0" w:color="000000"/>
              <w:right w:val="single" w:sz="8" w:space="0" w:color="000000"/>
            </w:tcBorders>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第六週</w:t>
            </w:r>
          </w:p>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9/30-10/04</w:t>
            </w:r>
          </w:p>
        </w:tc>
        <w:tc>
          <w:tcPr>
            <w:tcW w:w="1845" w:type="dxa"/>
            <w:tcBorders>
              <w:top w:val="single" w:sz="8" w:space="0" w:color="000000"/>
              <w:left w:val="single" w:sz="8" w:space="0" w:color="000000"/>
              <w:bottom w:val="single" w:sz="8" w:space="0" w:color="000000"/>
              <w:right w:val="single" w:sz="8" w:space="0" w:color="000000"/>
            </w:tcBorders>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社1a-Ⅳ-1 發覺生活經驗或社會現象與社會領域內容知識的關係。</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公1a-Ⅳ-1 理解公民知識的核心概念。</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社1b-Ⅳ-1 應用社會領域內容知識解析生活經驗或社會現象。</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公1c-Ⅳ-1 運用公民知識，提出自己對公共議題的見解。</w:t>
            </w:r>
          </w:p>
        </w:tc>
        <w:tc>
          <w:tcPr>
            <w:tcW w:w="195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公Bl-Ⅳ-4 價格如何影響資源分配？</w:t>
            </w:r>
          </w:p>
        </w:tc>
        <w:tc>
          <w:tcPr>
            <w:tcW w:w="381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第2課如何分配有限的資源</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三、價格如何影響生產者的資源分配？</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1.引起動機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若你是老闆，追求的是甚麼？</w:t>
            </w:r>
            <w:r>
              <w:rPr>
                <w:rFonts w:ascii="標楷體" w:eastAsia="標楷體" w:hAnsi="標楷體" w:cs="標楷體"/>
                <w:color w:val="FF0000"/>
                <w:sz w:val="24"/>
                <w:szCs w:val="24"/>
              </w:rPr>
              <w:br/>
              <w:t>引導學生思考消費者與生產者之間的差異，以及在經濟活動中扮演的角色有何不同。</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2.發展活動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(1)生產者的課題</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(2)說明利潤計算方式，要提高利潤方式有二：降低生產成本╱增加銷貨收入</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(3)補充-供給法則(價格如何影響生產者供給量)</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3.總結活動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統整供給與需求的概念</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習題練習</w:t>
            </w:r>
          </w:p>
          <w:p w:rsidR="00E25894" w:rsidRDefault="00E25894">
            <w:pPr>
              <w:ind w:firstLine="0"/>
              <w:rPr>
                <w:rFonts w:ascii="標楷體" w:eastAsia="標楷體" w:hAnsi="標楷體" w:cs="標楷體"/>
                <w:sz w:val="24"/>
                <w:szCs w:val="24"/>
              </w:rPr>
            </w:pPr>
          </w:p>
        </w:tc>
        <w:tc>
          <w:tcPr>
            <w:tcW w:w="78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29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ppt</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自編講義</w:t>
            </w:r>
          </w:p>
        </w:tc>
        <w:tc>
          <w:tcPr>
            <w:tcW w:w="144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1.教師觀察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2.紙筆測驗</w:t>
            </w:r>
          </w:p>
        </w:tc>
        <w:tc>
          <w:tcPr>
            <w:tcW w:w="211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E25894">
            <w:pPr>
              <w:ind w:firstLine="0"/>
              <w:rPr>
                <w:rFonts w:ascii="標楷體" w:eastAsia="標楷體" w:hAnsi="標楷體" w:cs="標楷體"/>
                <w:sz w:val="24"/>
                <w:szCs w:val="24"/>
              </w:rPr>
            </w:pPr>
          </w:p>
        </w:tc>
        <w:tc>
          <w:tcPr>
            <w:tcW w:w="840" w:type="dxa"/>
            <w:tcBorders>
              <w:top w:val="single" w:sz="8" w:space="0" w:color="000000"/>
              <w:left w:val="nil"/>
              <w:bottom w:val="single" w:sz="8" w:space="0" w:color="000000"/>
              <w:right w:val="single" w:sz="8" w:space="0" w:color="000000"/>
            </w:tcBorders>
          </w:tcPr>
          <w:p w:rsidR="00E25894" w:rsidRDefault="00E25894">
            <w:pPr>
              <w:ind w:firstLine="0"/>
              <w:jc w:val="left"/>
              <w:rPr>
                <w:rFonts w:ascii="標楷體" w:eastAsia="標楷體" w:hAnsi="標楷體" w:cs="標楷體"/>
                <w:sz w:val="24"/>
                <w:szCs w:val="24"/>
                <w:u w:val="single"/>
              </w:rPr>
            </w:pPr>
          </w:p>
        </w:tc>
      </w:tr>
      <w:tr w:rsidR="00E25894">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第七週</w:t>
            </w:r>
          </w:p>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10/07-10/11</w:t>
            </w:r>
          </w:p>
        </w:tc>
        <w:tc>
          <w:tcPr>
            <w:tcW w:w="1845" w:type="dxa"/>
            <w:tcBorders>
              <w:top w:val="single" w:sz="8" w:space="0" w:color="000000"/>
              <w:left w:val="single" w:sz="8" w:space="0" w:color="000000"/>
              <w:bottom w:val="single" w:sz="8" w:space="0" w:color="000000"/>
              <w:right w:val="single" w:sz="8" w:space="0" w:color="000000"/>
            </w:tcBorders>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社1a-Ⅳ-1 發覺生活經驗或社會現象與社會領域內容知識的關係。</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公1a-Ⅳ-1 理解公民知識的核心概念。</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社1b-Ⅳ-1 應用社會領域內容知識解析生活經驗或社會現象。</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公1c-Ⅳ-1 運用公民知識，提出自己對公共議題的見解。</w:t>
            </w:r>
          </w:p>
        </w:tc>
        <w:tc>
          <w:tcPr>
            <w:tcW w:w="195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公Bl-Ⅳ-1 個人與家庭為什麼需要做選擇？如何選擇？</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公Bl-Ⅳ-2 如何計算某項選擇的機會成本？</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公Bl-Ⅳ-3 如何使用機會成本的概念來解釋選擇行為？</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公Bm-Ⅳ-1 家庭與學校如何透過誘因影響學生的行為？</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公Bm-Ⅳ-2 為什麼不同人對同一誘因的反應不同？</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公Bl-Ⅳ-5 不同分配資源的方法，各有哪些優缺點？</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公Bl-Ⅳ-4 價格如何影響資源分配？</w:t>
            </w:r>
          </w:p>
        </w:tc>
        <w:tc>
          <w:tcPr>
            <w:tcW w:w="381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【第一次評量週】</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複習第三單元第1-2課</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壹.考卷檢討</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貳.複習重點如下</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一、為何生活中處處須做選擇？</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二、如何應用機會成本來做選擇？</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1.機會成本的意義</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2.機會成本的衡量</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3.選擇機會成本最低者</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三、誘因如何影響我們的選擇？</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1.正向誘因╱負向誘因</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2.金錢誘因╱非金錢誘因</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四、不同的資源分配方法有何優缺點？</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五、價格如何影響消費者的資源分配？</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六、價格如何影響生產者的資源分配？</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1.降低生產成本</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2.增加銷貨收入</w:t>
            </w:r>
          </w:p>
          <w:p w:rsidR="00E25894" w:rsidRDefault="001D0E19">
            <w:pPr>
              <w:ind w:firstLine="0"/>
              <w:rPr>
                <w:rFonts w:ascii="標楷體" w:eastAsia="標楷體" w:hAnsi="標楷體" w:cs="標楷體"/>
                <w:sz w:val="24"/>
                <w:szCs w:val="24"/>
              </w:rPr>
            </w:pPr>
            <w:r>
              <w:rPr>
                <w:rFonts w:ascii="標楷體" w:eastAsia="標楷體" w:hAnsi="標楷體" w:cs="標楷體"/>
                <w:color w:val="FF0000"/>
                <w:sz w:val="24"/>
                <w:szCs w:val="24"/>
              </w:rPr>
              <w:t>參.使用kahoot進行本次單元小結</w:t>
            </w:r>
          </w:p>
          <w:p w:rsidR="00E25894" w:rsidRDefault="00E25894">
            <w:pPr>
              <w:ind w:firstLine="0"/>
              <w:rPr>
                <w:rFonts w:ascii="標楷體" w:eastAsia="標楷體" w:hAnsi="標楷體" w:cs="標楷體"/>
                <w:sz w:val="24"/>
                <w:szCs w:val="24"/>
              </w:rPr>
            </w:pPr>
          </w:p>
        </w:tc>
        <w:tc>
          <w:tcPr>
            <w:tcW w:w="78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29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1.考卷</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2.講義</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3.平板</w:t>
            </w:r>
          </w:p>
        </w:tc>
        <w:tc>
          <w:tcPr>
            <w:tcW w:w="144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1.教師觀察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2.自我評量</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3.紙筆測驗</w:t>
            </w:r>
          </w:p>
        </w:tc>
        <w:tc>
          <w:tcPr>
            <w:tcW w:w="211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E25894">
            <w:pPr>
              <w:ind w:firstLine="0"/>
              <w:rPr>
                <w:rFonts w:ascii="標楷體" w:eastAsia="標楷體" w:hAnsi="標楷體" w:cs="標楷體"/>
                <w:sz w:val="24"/>
                <w:szCs w:val="24"/>
              </w:rPr>
            </w:pPr>
          </w:p>
        </w:tc>
        <w:tc>
          <w:tcPr>
            <w:tcW w:w="840" w:type="dxa"/>
            <w:tcBorders>
              <w:top w:val="single" w:sz="8" w:space="0" w:color="000000"/>
              <w:left w:val="nil"/>
              <w:bottom w:val="single" w:sz="8" w:space="0" w:color="000000"/>
              <w:right w:val="single" w:sz="8" w:space="0" w:color="000000"/>
            </w:tcBorders>
          </w:tcPr>
          <w:p w:rsidR="00E25894" w:rsidRDefault="00E25894">
            <w:pPr>
              <w:ind w:firstLine="0"/>
              <w:jc w:val="left"/>
              <w:rPr>
                <w:rFonts w:ascii="標楷體" w:eastAsia="標楷體" w:hAnsi="標楷體" w:cs="標楷體"/>
                <w:sz w:val="24"/>
                <w:szCs w:val="24"/>
                <w:u w:val="single"/>
              </w:rPr>
            </w:pPr>
          </w:p>
        </w:tc>
      </w:tr>
      <w:tr w:rsidR="00E25894">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第八週</w:t>
            </w:r>
          </w:p>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10/14-10/18</w:t>
            </w:r>
          </w:p>
        </w:tc>
        <w:tc>
          <w:tcPr>
            <w:tcW w:w="1845" w:type="dxa"/>
            <w:tcBorders>
              <w:top w:val="single" w:sz="8" w:space="0" w:color="000000"/>
              <w:left w:val="single" w:sz="8" w:space="0" w:color="000000"/>
              <w:bottom w:val="single" w:sz="8" w:space="0" w:color="000000"/>
              <w:right w:val="single" w:sz="8" w:space="0" w:color="000000"/>
            </w:tcBorders>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社1a-Ⅳ-1 發覺生活經驗或社會現象與社會領域內容知識的關係。</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公1a-Ⅳ-1 理解公民知識的核心概念。</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社1b-Ⅳ-1 應用社會領域內容知識解析生活經驗或社會現象。</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公1c-Ⅳ-1 運用公民知識，提出自己對公共議題的見解。</w:t>
            </w:r>
          </w:p>
        </w:tc>
        <w:tc>
          <w:tcPr>
            <w:tcW w:w="195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公Cf-Ⅳ-2 廠商可能的競爭方式有哪些？</w:t>
            </w:r>
          </w:p>
        </w:tc>
        <w:tc>
          <w:tcPr>
            <w:tcW w:w="381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第3課廠商競爭對市場的影響</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一、廠商的競爭方式有哪些？</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1.引起動機：廠商為了賺取利潤，必須和其他廠商競爭，而這些競爭方式也會進一步對消費者產生影響。</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試著從生活中舉出廠商競爭的實例</w:t>
            </w:r>
            <w:r>
              <w:rPr>
                <w:rFonts w:ascii="標楷體" w:eastAsia="標楷體" w:hAnsi="標楷體" w:cs="標楷體"/>
                <w:color w:val="FF0000"/>
                <w:sz w:val="22"/>
                <w:szCs w:val="22"/>
              </w:rPr>
              <w:t>。</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2.發展活動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w:t>
            </w:r>
            <w:r>
              <w:rPr>
                <w:rFonts w:ascii="標楷體" w:eastAsia="標楷體" w:hAnsi="標楷體" w:cs="標楷體"/>
                <w:sz w:val="24"/>
                <w:szCs w:val="24"/>
              </w:rPr>
              <w:t>價格競爭：如降價</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w:t>
            </w:r>
            <w:r>
              <w:rPr>
                <w:rFonts w:ascii="標楷體" w:eastAsia="標楷體" w:hAnsi="標楷體" w:cs="標楷體"/>
                <w:sz w:val="24"/>
                <w:szCs w:val="24"/>
              </w:rPr>
              <w:t>非價格競爭</w:t>
            </w:r>
            <w:r>
              <w:rPr>
                <w:rFonts w:ascii="標楷體" w:eastAsia="標楷體" w:hAnsi="標楷體" w:cs="標楷體"/>
                <w:color w:val="FF0000"/>
                <w:sz w:val="24"/>
                <w:szCs w:val="24"/>
              </w:rPr>
              <w:t>：如提升服務</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(3)生涯融入課程-引導思考如何為自己加值，如何在市場中成為老闆青睞的對象。</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3.總結活動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從廣告單中判斷屬於何種廠商競爭方式</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noProof/>
                <w:color w:val="FF0000"/>
                <w:sz w:val="24"/>
                <w:szCs w:val="24"/>
              </w:rPr>
              <w:drawing>
                <wp:inline distT="114300" distB="114300" distL="114300" distR="114300">
                  <wp:extent cx="1132522" cy="1132523"/>
                  <wp:effectExtent l="0" t="0" r="0" b="0"/>
                  <wp:docPr id="1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1132522" cy="1132523"/>
                          </a:xfrm>
                          <a:prstGeom prst="rect">
                            <a:avLst/>
                          </a:prstGeom>
                          <a:ln/>
                        </pic:spPr>
                      </pic:pic>
                    </a:graphicData>
                  </a:graphic>
                </wp:inline>
              </w:drawing>
            </w:r>
            <w:r>
              <w:rPr>
                <w:rFonts w:ascii="標楷體" w:eastAsia="標楷體" w:hAnsi="標楷體" w:cs="標楷體"/>
                <w:color w:val="FF0000"/>
                <w:sz w:val="24"/>
                <w:szCs w:val="24"/>
              </w:rPr>
              <w:t xml:space="preserve"> 聯名</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noProof/>
                <w:color w:val="FF0000"/>
                <w:sz w:val="24"/>
                <w:szCs w:val="24"/>
              </w:rPr>
              <w:drawing>
                <wp:inline distT="114300" distB="114300" distL="114300" distR="114300">
                  <wp:extent cx="1361122" cy="816673"/>
                  <wp:effectExtent l="0" t="0" r="0" b="0"/>
                  <wp:docPr id="2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361122" cy="816673"/>
                          </a:xfrm>
                          <a:prstGeom prst="rect">
                            <a:avLst/>
                          </a:prstGeom>
                          <a:ln/>
                        </pic:spPr>
                      </pic:pic>
                    </a:graphicData>
                  </a:graphic>
                </wp:inline>
              </w:drawing>
            </w:r>
            <w:r>
              <w:rPr>
                <w:rFonts w:ascii="標楷體" w:eastAsia="標楷體" w:hAnsi="標楷體" w:cs="標楷體"/>
                <w:color w:val="FF0000"/>
                <w:sz w:val="24"/>
                <w:szCs w:val="24"/>
              </w:rPr>
              <w:t>買一送一</w:t>
            </w:r>
          </w:p>
          <w:p w:rsidR="00E25894" w:rsidRDefault="00E25894">
            <w:pPr>
              <w:ind w:firstLine="0"/>
              <w:rPr>
                <w:rFonts w:ascii="標楷體" w:eastAsia="標楷體" w:hAnsi="標楷體" w:cs="標楷體"/>
                <w:sz w:val="24"/>
                <w:szCs w:val="24"/>
              </w:rPr>
            </w:pPr>
          </w:p>
        </w:tc>
        <w:tc>
          <w:tcPr>
            <w:tcW w:w="78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w:t>
            </w:r>
          </w:p>
        </w:tc>
        <w:tc>
          <w:tcPr>
            <w:tcW w:w="129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ppt</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自編講義</w:t>
            </w:r>
          </w:p>
        </w:tc>
        <w:tc>
          <w:tcPr>
            <w:tcW w:w="144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1.教師觀察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2.紙筆測驗</w:t>
            </w:r>
          </w:p>
        </w:tc>
        <w:tc>
          <w:tcPr>
            <w:tcW w:w="211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【生涯規劃教育】</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涯J12 發展及評估生涯決定的策略。</w:t>
            </w:r>
          </w:p>
        </w:tc>
        <w:tc>
          <w:tcPr>
            <w:tcW w:w="840" w:type="dxa"/>
            <w:tcBorders>
              <w:top w:val="single" w:sz="8" w:space="0" w:color="000000"/>
              <w:left w:val="nil"/>
              <w:bottom w:val="single" w:sz="8" w:space="0" w:color="000000"/>
              <w:right w:val="single" w:sz="8" w:space="0" w:color="000000"/>
            </w:tcBorders>
          </w:tcPr>
          <w:p w:rsidR="00E25894" w:rsidRDefault="00E25894">
            <w:pPr>
              <w:ind w:firstLine="0"/>
              <w:jc w:val="left"/>
              <w:rPr>
                <w:rFonts w:ascii="標楷體" w:eastAsia="標楷體" w:hAnsi="標楷體" w:cs="標楷體"/>
                <w:sz w:val="24"/>
                <w:szCs w:val="24"/>
                <w:u w:val="single"/>
              </w:rPr>
            </w:pPr>
          </w:p>
          <w:p w:rsidR="00E25894" w:rsidRDefault="001D0E19">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E25894">
        <w:trPr>
          <w:trHeight w:val="8151"/>
          <w:jc w:val="center"/>
        </w:trPr>
        <w:tc>
          <w:tcPr>
            <w:tcW w:w="900" w:type="dxa"/>
            <w:tcBorders>
              <w:top w:val="single" w:sz="8" w:space="0" w:color="000000"/>
              <w:left w:val="single" w:sz="8" w:space="0" w:color="000000"/>
              <w:bottom w:val="single" w:sz="8" w:space="0" w:color="000000"/>
              <w:right w:val="single" w:sz="8" w:space="0" w:color="000000"/>
            </w:tcBorders>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第九週</w:t>
            </w:r>
          </w:p>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10/21-10/25</w:t>
            </w:r>
          </w:p>
        </w:tc>
        <w:tc>
          <w:tcPr>
            <w:tcW w:w="1845" w:type="dxa"/>
            <w:tcBorders>
              <w:top w:val="single" w:sz="8" w:space="0" w:color="000000"/>
              <w:left w:val="single" w:sz="8" w:space="0" w:color="000000"/>
              <w:bottom w:val="single" w:sz="8" w:space="0" w:color="000000"/>
              <w:right w:val="single" w:sz="8" w:space="0" w:color="000000"/>
            </w:tcBorders>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社1a-Ⅳ-1 發覺生活經驗或社會現象與社會領域內容知識的關係。</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公1a-Ⅳ-1 理解公民知識的核心概念。</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社1b-Ⅳ-1 應用社會領域內容知識解析生活經驗或社會現象。</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公1c-Ⅳ-1 運用公民知識，提出自己對公共議題的見解。</w:t>
            </w:r>
          </w:p>
        </w:tc>
        <w:tc>
          <w:tcPr>
            <w:tcW w:w="195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公Cf-Ⅳ-3 為什麼新廠商越容易加入某一市場，則該市場的競爭程度越高？</w:t>
            </w:r>
          </w:p>
        </w:tc>
        <w:tc>
          <w:tcPr>
            <w:tcW w:w="381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第3課廠商競爭對市場的影響</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二、廠商間的競爭對消費者有何影響？</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1.引起動機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廠商間的良性競爭，或惡性競爭分別對消費者帶來哪些影響？</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2.發展活動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(1)競爭程度高</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(2)競爭程度低</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(3)不同競爭程度的市場對消費者的影響</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3.總結活動：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正向-可以讓消費者買到物美價廉的產品，或是得到更完善多元的服務，對經濟發展會帶來正面影響 。</w:t>
            </w:r>
          </w:p>
          <w:p w:rsidR="00E25894" w:rsidRDefault="001D0E19">
            <w:pPr>
              <w:ind w:firstLine="0"/>
              <w:rPr>
                <w:rFonts w:ascii="標楷體" w:eastAsia="標楷體" w:hAnsi="標楷體" w:cs="標楷體"/>
                <w:sz w:val="24"/>
                <w:szCs w:val="24"/>
              </w:rPr>
            </w:pPr>
            <w:r>
              <w:rPr>
                <w:rFonts w:ascii="標楷體" w:eastAsia="標楷體" w:hAnsi="標楷體" w:cs="標楷體"/>
                <w:color w:val="FF0000"/>
                <w:sz w:val="24"/>
                <w:szCs w:val="24"/>
              </w:rPr>
              <w:t>負向-例如：使用劣質的生 產原料 製造產品；或仿冒他人產品；或以虛 偽不實的廣告來誤導消費者等，不僅造成廠商不公平競爭，也會損害消費者的權益 。</w:t>
            </w:r>
          </w:p>
        </w:tc>
        <w:tc>
          <w:tcPr>
            <w:tcW w:w="78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29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ppt</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自編講義</w:t>
            </w:r>
          </w:p>
        </w:tc>
        <w:tc>
          <w:tcPr>
            <w:tcW w:w="144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1.教師觀察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2.紙筆測驗</w:t>
            </w:r>
          </w:p>
        </w:tc>
        <w:tc>
          <w:tcPr>
            <w:tcW w:w="211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E25894">
            <w:pPr>
              <w:ind w:firstLine="0"/>
              <w:rPr>
                <w:rFonts w:ascii="標楷體" w:eastAsia="標楷體" w:hAnsi="標楷體" w:cs="標楷體"/>
                <w:sz w:val="24"/>
                <w:szCs w:val="24"/>
              </w:rPr>
            </w:pPr>
          </w:p>
        </w:tc>
        <w:tc>
          <w:tcPr>
            <w:tcW w:w="840" w:type="dxa"/>
            <w:tcBorders>
              <w:top w:val="single" w:sz="8" w:space="0" w:color="000000"/>
              <w:left w:val="nil"/>
              <w:bottom w:val="single" w:sz="8" w:space="0" w:color="000000"/>
              <w:right w:val="single" w:sz="8" w:space="0" w:color="000000"/>
            </w:tcBorders>
          </w:tcPr>
          <w:p w:rsidR="00E25894" w:rsidRDefault="00E25894">
            <w:pPr>
              <w:ind w:firstLine="0"/>
              <w:jc w:val="left"/>
              <w:rPr>
                <w:rFonts w:ascii="標楷體" w:eastAsia="標楷體" w:hAnsi="標楷體" w:cs="標楷體"/>
                <w:sz w:val="24"/>
                <w:szCs w:val="24"/>
                <w:u w:val="single"/>
              </w:rPr>
            </w:pPr>
          </w:p>
        </w:tc>
      </w:tr>
      <w:tr w:rsidR="00E25894">
        <w:trPr>
          <w:trHeight w:val="8520"/>
          <w:jc w:val="center"/>
        </w:trPr>
        <w:tc>
          <w:tcPr>
            <w:tcW w:w="900" w:type="dxa"/>
            <w:tcBorders>
              <w:top w:val="single" w:sz="8" w:space="0" w:color="000000"/>
              <w:left w:val="single" w:sz="8" w:space="0" w:color="000000"/>
              <w:bottom w:val="single" w:sz="8" w:space="0" w:color="000000"/>
              <w:right w:val="single" w:sz="8" w:space="0" w:color="000000"/>
            </w:tcBorders>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第十週</w:t>
            </w:r>
          </w:p>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10/28-11/01</w:t>
            </w:r>
          </w:p>
        </w:tc>
        <w:tc>
          <w:tcPr>
            <w:tcW w:w="1845" w:type="dxa"/>
            <w:tcBorders>
              <w:top w:val="single" w:sz="8" w:space="0" w:color="000000"/>
              <w:left w:val="single" w:sz="8" w:space="0" w:color="000000"/>
              <w:bottom w:val="single" w:sz="8" w:space="0" w:color="000000"/>
              <w:right w:val="single" w:sz="8" w:space="0" w:color="000000"/>
            </w:tcBorders>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社1a-Ⅳ-1 發覺生活經驗或社會現象與社會領域內容知識的關係。</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公1a-Ⅳ-1 理解公民知識的核心概念。</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社1b-Ⅳ-1 應用社會領域內容知識解析生活經驗或社會現象。</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公1c-Ⅳ-1 運用公民知識，提出自己對公共議題的見解。</w:t>
            </w:r>
          </w:p>
        </w:tc>
        <w:tc>
          <w:tcPr>
            <w:tcW w:w="195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公Cf-Ⅳ-1 廠商間的競爭對消費者有何影響？</w:t>
            </w:r>
          </w:p>
        </w:tc>
        <w:tc>
          <w:tcPr>
            <w:tcW w:w="381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第3課廠商競爭對市場的影響</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三、如何保障消費者的權益？</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1.引起動機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在買賣交易的過程中，廠商與消費者的關係為何？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以寶林中毒案為例說明。</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廠商是產品的製造者，也是產品資訊的擁有者與提供者，消費者通常只能被動接受廠商所提供的訊息，因此生產者在交易中通常占據優勢地位。若生產者對產品資訊標示不完整或不實，則會影響消費者的權益。</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2.發展活動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(1)消費者保護法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(2)公平交易法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3.總結活動-以新聞相關報導為例</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 xml:space="preserve">內政部針對預售屋建案發動聯合稽查，初步發現某建案廣告有不法銷售情形，透過【甲】約詢相關當事人後證實，該廣告公司並未經建案開發及代銷業者同意或委託，即擅自對外招攬收取預約金及訂單，嚴重影響消費者購屋權益，且扭曲市場正常交易功能，依《消費者保護法》規定處以裁罰。文中的【甲】應為何？ </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說明公平交易法/消費者保護法所適用的情況。</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強調國家法律對於約束行為，以維護市場交易秩序的重要性。</w:t>
            </w:r>
          </w:p>
        </w:tc>
        <w:tc>
          <w:tcPr>
            <w:tcW w:w="78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w:t>
            </w:r>
          </w:p>
        </w:tc>
        <w:tc>
          <w:tcPr>
            <w:tcW w:w="129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ppt</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自編講義</w:t>
            </w:r>
          </w:p>
        </w:tc>
        <w:tc>
          <w:tcPr>
            <w:tcW w:w="144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1.教師觀察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2.紙筆測驗</w:t>
            </w:r>
          </w:p>
        </w:tc>
        <w:tc>
          <w:tcPr>
            <w:tcW w:w="211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【法治教育】法J4理解規範國家強制</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力之重要性。</w:t>
            </w:r>
          </w:p>
        </w:tc>
        <w:tc>
          <w:tcPr>
            <w:tcW w:w="840" w:type="dxa"/>
            <w:tcBorders>
              <w:top w:val="single" w:sz="8" w:space="0" w:color="000000"/>
              <w:left w:val="nil"/>
              <w:bottom w:val="single" w:sz="8" w:space="0" w:color="000000"/>
              <w:right w:val="single" w:sz="8" w:space="0" w:color="000000"/>
            </w:tcBorders>
          </w:tcPr>
          <w:p w:rsidR="00E25894" w:rsidRDefault="00E25894">
            <w:pPr>
              <w:ind w:firstLine="0"/>
              <w:jc w:val="left"/>
              <w:rPr>
                <w:rFonts w:ascii="標楷體" w:eastAsia="標楷體" w:hAnsi="標楷體" w:cs="標楷體"/>
                <w:sz w:val="24"/>
                <w:szCs w:val="24"/>
                <w:u w:val="single"/>
              </w:rPr>
            </w:pPr>
          </w:p>
        </w:tc>
      </w:tr>
      <w:tr w:rsidR="00E25894">
        <w:trPr>
          <w:trHeight w:val="8550"/>
          <w:jc w:val="center"/>
        </w:trPr>
        <w:tc>
          <w:tcPr>
            <w:tcW w:w="900" w:type="dxa"/>
            <w:tcBorders>
              <w:top w:val="single" w:sz="8" w:space="0" w:color="000000"/>
              <w:left w:val="single" w:sz="8" w:space="0" w:color="000000"/>
              <w:bottom w:val="single" w:sz="8" w:space="0" w:color="000000"/>
              <w:right w:val="single" w:sz="8" w:space="0" w:color="000000"/>
            </w:tcBorders>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第十一週</w:t>
            </w:r>
          </w:p>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11/04-11/08</w:t>
            </w:r>
          </w:p>
        </w:tc>
        <w:tc>
          <w:tcPr>
            <w:tcW w:w="1845" w:type="dxa"/>
            <w:tcBorders>
              <w:top w:val="single" w:sz="8" w:space="0" w:color="000000"/>
              <w:left w:val="single" w:sz="8" w:space="0" w:color="000000"/>
              <w:bottom w:val="single" w:sz="8" w:space="0" w:color="000000"/>
              <w:right w:val="single" w:sz="8" w:space="0" w:color="000000"/>
            </w:tcBorders>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社1b-Ⅳ-1 應用社會領域內容知識解析生活經驗或社會現象。</w:t>
            </w:r>
          </w:p>
        </w:tc>
        <w:tc>
          <w:tcPr>
            <w:tcW w:w="195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公Bn-Ⅳ-1 個人與家庭如何解決食衣住行的需求？</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公Bn-Ⅳ-2 人為什麼從自給自足轉向交易？</w:t>
            </w:r>
          </w:p>
        </w:tc>
        <w:tc>
          <w:tcPr>
            <w:tcW w:w="381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第4課日常生活中的分工與交易</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一、人們如何解決日常生活的需求？</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1.引起動機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一日之所需，百工斯為備。這句成語的意思是甚麼？</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你贊同這句話嗎？為什麼？</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2.發展活動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(1)分工的必要性</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(2)市場交易的形成與分類</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A.有形市場/無形市場</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B.商品市場/生產要素市場</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noProof/>
                <w:color w:val="FF0000"/>
                <w:sz w:val="24"/>
                <w:szCs w:val="24"/>
              </w:rPr>
              <w:drawing>
                <wp:inline distT="114300" distB="114300" distL="114300" distR="114300">
                  <wp:extent cx="2466975" cy="1384300"/>
                  <wp:effectExtent l="0" t="0" r="0" b="0"/>
                  <wp:docPr id="2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0"/>
                          <a:srcRect/>
                          <a:stretch>
                            <a:fillRect/>
                          </a:stretch>
                        </pic:blipFill>
                        <pic:spPr>
                          <a:xfrm>
                            <a:off x="0" y="0"/>
                            <a:ext cx="2466975" cy="1384300"/>
                          </a:xfrm>
                          <a:prstGeom prst="rect">
                            <a:avLst/>
                          </a:prstGeom>
                          <a:ln/>
                        </pic:spPr>
                      </pic:pic>
                    </a:graphicData>
                  </a:graphic>
                </wp:inline>
              </w:drawing>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3.總結活動-學習單撰寫回顧重點</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思考生產者與消費者的消費的市場有何不同？如何判斷。</w:t>
            </w:r>
          </w:p>
        </w:tc>
        <w:tc>
          <w:tcPr>
            <w:tcW w:w="78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29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ppt</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自編講義</w:t>
            </w:r>
          </w:p>
        </w:tc>
        <w:tc>
          <w:tcPr>
            <w:tcW w:w="144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1.教師觀察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2.紙筆測驗</w:t>
            </w:r>
          </w:p>
        </w:tc>
        <w:tc>
          <w:tcPr>
            <w:tcW w:w="211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E25894">
            <w:pPr>
              <w:ind w:firstLine="0"/>
              <w:rPr>
                <w:rFonts w:ascii="標楷體" w:eastAsia="標楷體" w:hAnsi="標楷體" w:cs="標楷體"/>
                <w:sz w:val="24"/>
                <w:szCs w:val="24"/>
              </w:rPr>
            </w:pPr>
          </w:p>
        </w:tc>
        <w:tc>
          <w:tcPr>
            <w:tcW w:w="840" w:type="dxa"/>
            <w:tcBorders>
              <w:top w:val="single" w:sz="8" w:space="0" w:color="000000"/>
              <w:left w:val="nil"/>
              <w:bottom w:val="single" w:sz="8" w:space="0" w:color="000000"/>
              <w:right w:val="single" w:sz="8" w:space="0" w:color="000000"/>
            </w:tcBorders>
          </w:tcPr>
          <w:p w:rsidR="00E25894" w:rsidRDefault="00E25894">
            <w:pPr>
              <w:ind w:firstLine="0"/>
              <w:jc w:val="left"/>
              <w:rPr>
                <w:rFonts w:ascii="標楷體" w:eastAsia="標楷體" w:hAnsi="標楷體" w:cs="標楷體"/>
                <w:sz w:val="24"/>
                <w:szCs w:val="24"/>
                <w:u w:val="single"/>
              </w:rPr>
            </w:pPr>
          </w:p>
        </w:tc>
      </w:tr>
      <w:tr w:rsidR="00E25894">
        <w:trPr>
          <w:trHeight w:val="8805"/>
          <w:jc w:val="center"/>
        </w:trPr>
        <w:tc>
          <w:tcPr>
            <w:tcW w:w="900" w:type="dxa"/>
            <w:tcBorders>
              <w:top w:val="single" w:sz="8" w:space="0" w:color="000000"/>
              <w:left w:val="single" w:sz="8" w:space="0" w:color="000000"/>
              <w:bottom w:val="single" w:sz="8" w:space="0" w:color="000000"/>
              <w:right w:val="single" w:sz="8" w:space="0" w:color="000000"/>
            </w:tcBorders>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第十二週</w:t>
            </w:r>
          </w:p>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11/11-11/15</w:t>
            </w:r>
          </w:p>
        </w:tc>
        <w:tc>
          <w:tcPr>
            <w:tcW w:w="1845" w:type="dxa"/>
            <w:tcBorders>
              <w:top w:val="single" w:sz="8" w:space="0" w:color="000000"/>
              <w:left w:val="single" w:sz="8" w:space="0" w:color="000000"/>
              <w:bottom w:val="single" w:sz="8" w:space="0" w:color="000000"/>
              <w:right w:val="single" w:sz="8" w:space="0" w:color="000000"/>
            </w:tcBorders>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社1b-Ⅳ-1 應用社會領域內容知識解析生活經驗或社會現象。</w:t>
            </w:r>
          </w:p>
        </w:tc>
        <w:tc>
          <w:tcPr>
            <w:tcW w:w="195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公Bn-Ⅳ-3 自願的交易為什麼對雙方都有利？</w:t>
            </w:r>
          </w:p>
        </w:tc>
        <w:tc>
          <w:tcPr>
            <w:tcW w:w="381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第4課日常生活中的分工與交易</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二、為何透過分工與交易對雙方都有利？</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1.引起動機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分組比賽折紙盒，請同學思考如何才能在短時間內產出更多紙盒。</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2.發展活動</w:t>
            </w:r>
          </w:p>
          <w:p w:rsidR="00E25894" w:rsidRDefault="001D0E19">
            <w:pPr>
              <w:ind w:firstLine="0"/>
              <w:rPr>
                <w:rFonts w:ascii="標楷體" w:eastAsia="標楷體" w:hAnsi="標楷體" w:cs="標楷體"/>
                <w:sz w:val="24"/>
                <w:szCs w:val="24"/>
              </w:rPr>
            </w:pPr>
            <w:r>
              <w:rPr>
                <w:rFonts w:ascii="標楷體" w:eastAsia="標楷體" w:hAnsi="標楷體" w:cs="標楷體"/>
                <w:color w:val="FF0000"/>
                <w:sz w:val="24"/>
                <w:szCs w:val="24"/>
              </w:rPr>
              <w:t>(1)</w:t>
            </w:r>
            <w:r>
              <w:rPr>
                <w:rFonts w:ascii="標楷體" w:eastAsia="標楷體" w:hAnsi="標楷體" w:cs="標楷體"/>
                <w:sz w:val="24"/>
                <w:szCs w:val="24"/>
              </w:rPr>
              <w:t>就機會成本而言</w:t>
            </w:r>
          </w:p>
          <w:p w:rsidR="00E25894" w:rsidRDefault="001D0E19">
            <w:pPr>
              <w:ind w:firstLine="0"/>
              <w:rPr>
                <w:rFonts w:ascii="標楷體" w:eastAsia="標楷體" w:hAnsi="標楷體" w:cs="標楷體"/>
                <w:sz w:val="24"/>
                <w:szCs w:val="24"/>
              </w:rPr>
            </w:pPr>
            <w:r>
              <w:rPr>
                <w:rFonts w:ascii="標楷體" w:eastAsia="標楷體" w:hAnsi="標楷體" w:cs="標楷體"/>
                <w:noProof/>
                <w:sz w:val="24"/>
                <w:szCs w:val="24"/>
              </w:rPr>
              <w:drawing>
                <wp:inline distT="114300" distB="114300" distL="114300" distR="114300">
                  <wp:extent cx="1132522" cy="1335258"/>
                  <wp:effectExtent l="0" t="0" r="0" b="0"/>
                  <wp:docPr id="2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1132522" cy="1335258"/>
                          </a:xfrm>
                          <a:prstGeom prst="rect">
                            <a:avLst/>
                          </a:prstGeom>
                          <a:ln/>
                        </pic:spPr>
                      </pic:pic>
                    </a:graphicData>
                  </a:graphic>
                </wp:inline>
              </w:drawing>
            </w:r>
          </w:p>
          <w:p w:rsidR="00E25894" w:rsidRDefault="001D0E19">
            <w:pPr>
              <w:ind w:firstLine="0"/>
              <w:rPr>
                <w:rFonts w:ascii="標楷體" w:eastAsia="標楷體" w:hAnsi="標楷體" w:cs="標楷體"/>
                <w:sz w:val="24"/>
                <w:szCs w:val="24"/>
              </w:rPr>
            </w:pPr>
            <w:r>
              <w:rPr>
                <w:rFonts w:ascii="標楷體" w:eastAsia="標楷體" w:hAnsi="標楷體" w:cs="標楷體"/>
                <w:color w:val="FF0000"/>
                <w:sz w:val="24"/>
                <w:szCs w:val="24"/>
              </w:rPr>
              <w:t>(2)</w:t>
            </w:r>
            <w:r>
              <w:rPr>
                <w:rFonts w:ascii="標楷體" w:eastAsia="標楷體" w:hAnsi="標楷體" w:cs="標楷體"/>
                <w:sz w:val="24"/>
                <w:szCs w:val="24"/>
              </w:rPr>
              <w:t>就產品與生活品質而言</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(3)補充絕對利益與比較利益</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3.總結活動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習題演練如何判別如何分工</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附表是小幸與小福每一分鐘摺紙飛機或紙青蛙的產量。根據內容判斷，小幸與小福應該如何分工才對彼此最 有利</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noProof/>
                <w:color w:val="FF0000"/>
                <w:sz w:val="24"/>
                <w:szCs w:val="24"/>
              </w:rPr>
              <w:drawing>
                <wp:inline distT="114300" distB="114300" distL="114300" distR="114300">
                  <wp:extent cx="2056447" cy="627256"/>
                  <wp:effectExtent l="0" t="0" r="0" b="0"/>
                  <wp:docPr id="2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2"/>
                          <a:srcRect/>
                          <a:stretch>
                            <a:fillRect/>
                          </a:stretch>
                        </pic:blipFill>
                        <pic:spPr>
                          <a:xfrm>
                            <a:off x="0" y="0"/>
                            <a:ext cx="2056447" cy="627256"/>
                          </a:xfrm>
                          <a:prstGeom prst="rect">
                            <a:avLst/>
                          </a:prstGeom>
                          <a:ln/>
                        </pic:spPr>
                      </pic:pic>
                    </a:graphicData>
                  </a:graphic>
                </wp:inline>
              </w:drawing>
            </w:r>
          </w:p>
        </w:tc>
        <w:tc>
          <w:tcPr>
            <w:tcW w:w="78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29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ppt</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自編講義</w:t>
            </w:r>
          </w:p>
        </w:tc>
        <w:tc>
          <w:tcPr>
            <w:tcW w:w="144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1.教師觀察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2.紙筆測驗</w:t>
            </w:r>
          </w:p>
        </w:tc>
        <w:tc>
          <w:tcPr>
            <w:tcW w:w="211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E25894">
            <w:pPr>
              <w:ind w:firstLine="0"/>
              <w:rPr>
                <w:rFonts w:ascii="標楷體" w:eastAsia="標楷體" w:hAnsi="標楷體" w:cs="標楷體"/>
                <w:sz w:val="24"/>
                <w:szCs w:val="24"/>
              </w:rPr>
            </w:pPr>
          </w:p>
        </w:tc>
        <w:tc>
          <w:tcPr>
            <w:tcW w:w="840" w:type="dxa"/>
            <w:tcBorders>
              <w:top w:val="single" w:sz="8" w:space="0" w:color="000000"/>
              <w:left w:val="nil"/>
              <w:bottom w:val="single" w:sz="8" w:space="0" w:color="000000"/>
              <w:right w:val="single" w:sz="8" w:space="0" w:color="000000"/>
            </w:tcBorders>
          </w:tcPr>
          <w:p w:rsidR="00E25894" w:rsidRDefault="00E25894">
            <w:pPr>
              <w:ind w:firstLine="0"/>
              <w:jc w:val="left"/>
              <w:rPr>
                <w:rFonts w:ascii="標楷體" w:eastAsia="標楷體" w:hAnsi="標楷體" w:cs="標楷體"/>
                <w:sz w:val="24"/>
                <w:szCs w:val="24"/>
                <w:u w:val="single"/>
              </w:rPr>
            </w:pPr>
          </w:p>
        </w:tc>
      </w:tr>
      <w:tr w:rsidR="00E25894">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第十三週</w:t>
            </w:r>
          </w:p>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11/18-11/22</w:t>
            </w:r>
          </w:p>
        </w:tc>
        <w:tc>
          <w:tcPr>
            <w:tcW w:w="1845" w:type="dxa"/>
            <w:tcBorders>
              <w:top w:val="single" w:sz="8" w:space="0" w:color="000000"/>
              <w:left w:val="single" w:sz="8" w:space="0" w:color="000000"/>
              <w:bottom w:val="single" w:sz="8" w:space="0" w:color="000000"/>
              <w:right w:val="single" w:sz="8" w:space="0" w:color="000000"/>
            </w:tcBorders>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社1b-Ⅳ-1 應用社會領域內容知識解析生活經驗或社會現象。</w:t>
            </w:r>
          </w:p>
        </w:tc>
        <w:tc>
          <w:tcPr>
            <w:tcW w:w="195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公Bn-Ⅳ-4 臺灣開放外國商品進口的利弊。</w:t>
            </w:r>
          </w:p>
        </w:tc>
        <w:tc>
          <w:tcPr>
            <w:tcW w:w="381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第4課日常生活中的分工與交易</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三、我國開放外國產品進口有何利弊？</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1.引起動機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從支援前線活動帶出生活中的進口商品。(如：需要1雙越南製作的鞋、日本品牌的筆、大陸進口的零嘴等)</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2.發展活動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(1)產品價格決定是否進口</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A.國內價格低於國際價格</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B.國內價格高於國際價格</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(2)進口對消費者和生產者的影響</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A.有利進口國的消費者</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B.不利進口國的生產者</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(3)生涯融入課程-從產業發展來想像未來工作</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sz w:val="24"/>
                <w:szCs w:val="24"/>
              </w:rPr>
            </w:pPr>
            <w:r>
              <w:rPr>
                <w:rFonts w:ascii="標楷體" w:eastAsia="標楷體" w:hAnsi="標楷體" w:cs="標楷體"/>
                <w:color w:val="FF0000"/>
                <w:sz w:val="24"/>
                <w:szCs w:val="24"/>
              </w:rPr>
              <w:t>3.總結活動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國際貿易可以讓各國以較低的成本各取所需，但也要留意競爭所造成失業與分配不均的問題。</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如何從未來工作中思考現在可以的努力方向。</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連結-未來高中職的進路，可以多收集學校資料，並思考未來工作的優勢能力，提前規劃。</w:t>
            </w:r>
          </w:p>
        </w:tc>
        <w:tc>
          <w:tcPr>
            <w:tcW w:w="78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29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ppt</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自編講義</w:t>
            </w:r>
          </w:p>
        </w:tc>
        <w:tc>
          <w:tcPr>
            <w:tcW w:w="144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1.教師觀察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2.紙筆測驗</w:t>
            </w:r>
          </w:p>
        </w:tc>
        <w:tc>
          <w:tcPr>
            <w:tcW w:w="211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【生涯規劃教育】</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涯J9 社會變遷與工作/教育環境的關係。</w:t>
            </w:r>
          </w:p>
        </w:tc>
        <w:tc>
          <w:tcPr>
            <w:tcW w:w="840" w:type="dxa"/>
            <w:tcBorders>
              <w:top w:val="single" w:sz="8" w:space="0" w:color="000000"/>
              <w:left w:val="nil"/>
              <w:bottom w:val="single" w:sz="8" w:space="0" w:color="000000"/>
              <w:right w:val="single" w:sz="8" w:space="0" w:color="000000"/>
            </w:tcBorders>
          </w:tcPr>
          <w:p w:rsidR="00E25894" w:rsidRDefault="00E25894">
            <w:pPr>
              <w:ind w:firstLine="0"/>
              <w:jc w:val="left"/>
              <w:rPr>
                <w:rFonts w:ascii="標楷體" w:eastAsia="標楷體" w:hAnsi="標楷體" w:cs="標楷體"/>
                <w:sz w:val="24"/>
                <w:szCs w:val="24"/>
                <w:u w:val="single"/>
              </w:rPr>
            </w:pPr>
          </w:p>
        </w:tc>
      </w:tr>
      <w:tr w:rsidR="00E25894">
        <w:trPr>
          <w:trHeight w:val="8610"/>
          <w:jc w:val="center"/>
        </w:trPr>
        <w:tc>
          <w:tcPr>
            <w:tcW w:w="900" w:type="dxa"/>
            <w:tcBorders>
              <w:top w:val="single" w:sz="8" w:space="0" w:color="000000"/>
              <w:left w:val="single" w:sz="8" w:space="0" w:color="000000"/>
              <w:bottom w:val="single" w:sz="8" w:space="0" w:color="000000"/>
              <w:right w:val="single" w:sz="8" w:space="0" w:color="000000"/>
            </w:tcBorders>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第十四週</w:t>
            </w:r>
          </w:p>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11/25-11/29</w:t>
            </w:r>
          </w:p>
        </w:tc>
        <w:tc>
          <w:tcPr>
            <w:tcW w:w="1845" w:type="dxa"/>
            <w:tcBorders>
              <w:top w:val="single" w:sz="8" w:space="0" w:color="000000"/>
              <w:left w:val="single" w:sz="8" w:space="0" w:color="000000"/>
              <w:bottom w:val="single" w:sz="8" w:space="0" w:color="000000"/>
              <w:right w:val="single" w:sz="8" w:space="0" w:color="000000"/>
            </w:tcBorders>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社1a-Ⅳ-1 發覺生活經驗或社會現象與社會領域內容知識的關係。</w:t>
            </w:r>
          </w:p>
        </w:tc>
        <w:tc>
          <w:tcPr>
            <w:tcW w:w="195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公Cf-Ⅳ-2 廠商可能的競爭方式有哪些？</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公Bn-Ⅳ-1 個人與家庭如何解決食衣住行的需求？</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公Bn-Ⅳ-2 人為什麼從自給自足轉向交易？</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公Bn-Ⅳ-3 自願的交易為什麼對雙方都有利？</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公Bn-Ⅳ-4 臺灣開放外國商品進口的利弊。</w:t>
            </w:r>
          </w:p>
        </w:tc>
        <w:tc>
          <w:tcPr>
            <w:tcW w:w="381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【第二次評量週】</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複習第三單元第3-4課</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壹.考卷檢討</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貳.複習重點如下</w:t>
            </w:r>
          </w:p>
          <w:p w:rsidR="00E25894" w:rsidRDefault="001D0E19">
            <w:pPr>
              <w:spacing w:before="20" w:after="20"/>
              <w:ind w:firstLine="0"/>
              <w:rPr>
                <w:rFonts w:ascii="標楷體" w:eastAsia="標楷體" w:hAnsi="標楷體" w:cs="標楷體"/>
                <w:color w:val="FF0000"/>
                <w:sz w:val="24"/>
                <w:szCs w:val="24"/>
              </w:rPr>
            </w:pPr>
            <w:r>
              <w:rPr>
                <w:rFonts w:ascii="標楷體" w:eastAsia="標楷體" w:hAnsi="標楷體" w:cs="標楷體"/>
                <w:color w:val="FF0000"/>
                <w:sz w:val="24"/>
                <w:szCs w:val="24"/>
              </w:rPr>
              <w:t>一、廠商的競爭方式有哪些？</w:t>
            </w:r>
          </w:p>
          <w:p w:rsidR="00E25894" w:rsidRDefault="001D0E19">
            <w:pPr>
              <w:spacing w:before="20" w:after="20"/>
              <w:ind w:firstLine="0"/>
              <w:rPr>
                <w:rFonts w:ascii="標楷體" w:eastAsia="標楷體" w:hAnsi="標楷體" w:cs="標楷體"/>
                <w:color w:val="FF0000"/>
                <w:sz w:val="24"/>
                <w:szCs w:val="24"/>
              </w:rPr>
            </w:pPr>
            <w:r>
              <w:rPr>
                <w:rFonts w:ascii="標楷體" w:eastAsia="標楷體" w:hAnsi="標楷體" w:cs="標楷體"/>
                <w:color w:val="FF0000"/>
                <w:sz w:val="24"/>
                <w:szCs w:val="24"/>
              </w:rPr>
              <w:t>二、廠商間的競爭對消費者有何影響？</w:t>
            </w:r>
          </w:p>
          <w:p w:rsidR="00E25894" w:rsidRDefault="001D0E19">
            <w:pPr>
              <w:spacing w:before="20" w:after="20"/>
              <w:ind w:firstLine="0"/>
              <w:rPr>
                <w:rFonts w:ascii="標楷體" w:eastAsia="標楷體" w:hAnsi="標楷體" w:cs="標楷體"/>
                <w:color w:val="FF0000"/>
                <w:sz w:val="24"/>
                <w:szCs w:val="24"/>
              </w:rPr>
            </w:pPr>
            <w:r>
              <w:rPr>
                <w:rFonts w:ascii="標楷體" w:eastAsia="標楷體" w:hAnsi="標楷體" w:cs="標楷體"/>
                <w:color w:val="FF0000"/>
                <w:sz w:val="24"/>
                <w:szCs w:val="24"/>
              </w:rPr>
              <w:t>三、如何保障消費者的權益？</w:t>
            </w:r>
          </w:p>
          <w:p w:rsidR="00E25894" w:rsidRDefault="001D0E19">
            <w:pPr>
              <w:spacing w:before="20" w:after="20"/>
              <w:ind w:firstLine="0"/>
              <w:rPr>
                <w:rFonts w:ascii="標楷體" w:eastAsia="標楷體" w:hAnsi="標楷體" w:cs="標楷體"/>
                <w:color w:val="FF0000"/>
                <w:sz w:val="24"/>
                <w:szCs w:val="24"/>
              </w:rPr>
            </w:pPr>
            <w:r>
              <w:rPr>
                <w:rFonts w:ascii="標楷體" w:eastAsia="標楷體" w:hAnsi="標楷體" w:cs="標楷體"/>
                <w:color w:val="FF0000"/>
                <w:sz w:val="24"/>
                <w:szCs w:val="24"/>
              </w:rPr>
              <w:t>四、人們如何解決日常生活的需求？</w:t>
            </w:r>
          </w:p>
          <w:p w:rsidR="00E25894" w:rsidRDefault="001D0E19">
            <w:pPr>
              <w:spacing w:before="20" w:after="20"/>
              <w:ind w:firstLine="0"/>
              <w:rPr>
                <w:rFonts w:ascii="標楷體" w:eastAsia="標楷體" w:hAnsi="標楷體" w:cs="標楷體"/>
                <w:color w:val="FF0000"/>
                <w:sz w:val="24"/>
                <w:szCs w:val="24"/>
              </w:rPr>
            </w:pPr>
            <w:r>
              <w:rPr>
                <w:rFonts w:ascii="標楷體" w:eastAsia="標楷體" w:hAnsi="標楷體" w:cs="標楷體"/>
                <w:color w:val="FF0000"/>
                <w:sz w:val="24"/>
                <w:szCs w:val="24"/>
              </w:rPr>
              <w:t>五、為何透過分工與交易對雙方都有利？</w:t>
            </w:r>
          </w:p>
          <w:p w:rsidR="00E25894" w:rsidRDefault="001D0E19">
            <w:pPr>
              <w:spacing w:before="20" w:after="20"/>
              <w:ind w:firstLine="0"/>
              <w:rPr>
                <w:rFonts w:ascii="標楷體" w:eastAsia="標楷體" w:hAnsi="標楷體" w:cs="標楷體"/>
                <w:sz w:val="24"/>
                <w:szCs w:val="24"/>
              </w:rPr>
            </w:pPr>
            <w:r>
              <w:rPr>
                <w:rFonts w:ascii="標楷體" w:eastAsia="標楷體" w:hAnsi="標楷體" w:cs="標楷體"/>
                <w:color w:val="FF0000"/>
                <w:sz w:val="24"/>
                <w:szCs w:val="24"/>
              </w:rPr>
              <w:t>六、我國開放外國產品進口有何利弊？</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sz w:val="24"/>
                <w:szCs w:val="24"/>
              </w:rPr>
            </w:pPr>
            <w:r>
              <w:rPr>
                <w:rFonts w:ascii="標楷體" w:eastAsia="標楷體" w:hAnsi="標楷體" w:cs="標楷體"/>
                <w:color w:val="FF0000"/>
                <w:sz w:val="24"/>
                <w:szCs w:val="24"/>
              </w:rPr>
              <w:t>參.使用kahoot進行本次單元小結</w:t>
            </w:r>
          </w:p>
        </w:tc>
        <w:tc>
          <w:tcPr>
            <w:tcW w:w="78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29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ppt</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自編講義</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平板</w:t>
            </w:r>
          </w:p>
        </w:tc>
        <w:tc>
          <w:tcPr>
            <w:tcW w:w="144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1.教師觀察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2.紙筆測驗</w:t>
            </w:r>
          </w:p>
        </w:tc>
        <w:tc>
          <w:tcPr>
            <w:tcW w:w="211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E25894">
            <w:pPr>
              <w:ind w:firstLine="0"/>
              <w:rPr>
                <w:rFonts w:ascii="標楷體" w:eastAsia="標楷體" w:hAnsi="標楷體" w:cs="標楷體"/>
                <w:sz w:val="24"/>
                <w:szCs w:val="24"/>
              </w:rPr>
            </w:pPr>
          </w:p>
        </w:tc>
        <w:tc>
          <w:tcPr>
            <w:tcW w:w="840" w:type="dxa"/>
            <w:tcBorders>
              <w:top w:val="single" w:sz="8" w:space="0" w:color="000000"/>
              <w:left w:val="nil"/>
              <w:bottom w:val="single" w:sz="8" w:space="0" w:color="000000"/>
              <w:right w:val="single" w:sz="8" w:space="0" w:color="000000"/>
            </w:tcBorders>
          </w:tcPr>
          <w:p w:rsidR="00E25894" w:rsidRDefault="00E25894">
            <w:pPr>
              <w:ind w:firstLine="0"/>
              <w:jc w:val="left"/>
              <w:rPr>
                <w:rFonts w:ascii="標楷體" w:eastAsia="標楷體" w:hAnsi="標楷體" w:cs="標楷體"/>
                <w:sz w:val="24"/>
                <w:szCs w:val="24"/>
                <w:u w:val="single"/>
              </w:rPr>
            </w:pPr>
          </w:p>
        </w:tc>
      </w:tr>
      <w:tr w:rsidR="00E25894">
        <w:trPr>
          <w:trHeight w:val="8892"/>
          <w:jc w:val="center"/>
        </w:trPr>
        <w:tc>
          <w:tcPr>
            <w:tcW w:w="900" w:type="dxa"/>
            <w:tcBorders>
              <w:top w:val="single" w:sz="8" w:space="0" w:color="000000"/>
              <w:left w:val="single" w:sz="8" w:space="0" w:color="000000"/>
              <w:bottom w:val="single" w:sz="8" w:space="0" w:color="000000"/>
              <w:right w:val="single" w:sz="8" w:space="0" w:color="000000"/>
            </w:tcBorders>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第十五週</w:t>
            </w:r>
          </w:p>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12/02-12/06</w:t>
            </w:r>
          </w:p>
        </w:tc>
        <w:tc>
          <w:tcPr>
            <w:tcW w:w="1845" w:type="dxa"/>
            <w:tcBorders>
              <w:top w:val="single" w:sz="8" w:space="0" w:color="000000"/>
              <w:left w:val="single" w:sz="8" w:space="0" w:color="000000"/>
              <w:bottom w:val="single" w:sz="8" w:space="0" w:color="000000"/>
              <w:right w:val="single" w:sz="8" w:space="0" w:color="000000"/>
            </w:tcBorders>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社1a-Ⅳ-1 發覺生活經驗或社會現象與社會領域內容知識的關係。</w:t>
            </w:r>
          </w:p>
        </w:tc>
        <w:tc>
          <w:tcPr>
            <w:tcW w:w="195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公Bp-Ⅳ-1 貨幣為什麼會出現？</w:t>
            </w:r>
          </w:p>
          <w:p w:rsidR="00E25894" w:rsidRDefault="00E25894">
            <w:pPr>
              <w:ind w:firstLine="0"/>
              <w:rPr>
                <w:rFonts w:ascii="標楷體" w:eastAsia="標楷體" w:hAnsi="標楷體" w:cs="標楷體"/>
                <w:sz w:val="24"/>
                <w:szCs w:val="24"/>
              </w:rPr>
            </w:pPr>
          </w:p>
        </w:tc>
        <w:tc>
          <w:tcPr>
            <w:tcW w:w="381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第5課貨幣與支付方式的演進</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一、貨幣為什麼會出現？</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1.引起動機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消費是我們的日常，交易如何進行呢？交易要能夠順利完成，貨幣扮演重要角色。</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2.發展活動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(1)貨幣的演進與發展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以物易物/商品貨幣/法定貨幣</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(2)貨幣的特性</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普遍接受/價值穩定</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(3)貨幣的功能</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交易媒介/價值衡量/價值儲存/債務清償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(4)補充電子支付</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3.總結活動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欣賞電影鐘點站片段，總結本節內容。</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電影描述在2169年，人類出生時前臂上會有數位手表，當人們達到25歲後會停止老化，而手錶則會開始倒數計時一年，倒數結束時就會死亡。時間成為貨幣，人們可以透過工作賺取時間，也可以相互傳遞。</w:t>
            </w:r>
          </w:p>
        </w:tc>
        <w:tc>
          <w:tcPr>
            <w:tcW w:w="78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29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ppt</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自編講義</w:t>
            </w:r>
          </w:p>
        </w:tc>
        <w:tc>
          <w:tcPr>
            <w:tcW w:w="144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1.教師觀察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2.紙筆測驗</w:t>
            </w:r>
          </w:p>
        </w:tc>
        <w:tc>
          <w:tcPr>
            <w:tcW w:w="211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E25894">
            <w:pPr>
              <w:ind w:firstLine="0"/>
              <w:rPr>
                <w:rFonts w:ascii="標楷體" w:eastAsia="標楷體" w:hAnsi="標楷體" w:cs="標楷體"/>
                <w:sz w:val="24"/>
                <w:szCs w:val="24"/>
              </w:rPr>
            </w:pPr>
          </w:p>
        </w:tc>
        <w:tc>
          <w:tcPr>
            <w:tcW w:w="840" w:type="dxa"/>
            <w:tcBorders>
              <w:top w:val="single" w:sz="8" w:space="0" w:color="000000"/>
              <w:left w:val="nil"/>
              <w:bottom w:val="single" w:sz="8" w:space="0" w:color="000000"/>
              <w:right w:val="single" w:sz="8" w:space="0" w:color="000000"/>
            </w:tcBorders>
          </w:tcPr>
          <w:p w:rsidR="00E25894" w:rsidRDefault="00E25894">
            <w:pPr>
              <w:ind w:firstLine="0"/>
              <w:jc w:val="left"/>
              <w:rPr>
                <w:rFonts w:ascii="標楷體" w:eastAsia="標楷體" w:hAnsi="標楷體" w:cs="標楷體"/>
                <w:sz w:val="24"/>
                <w:szCs w:val="24"/>
                <w:u w:val="single"/>
              </w:rPr>
            </w:pPr>
          </w:p>
        </w:tc>
      </w:tr>
      <w:tr w:rsidR="00E25894">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第十六週</w:t>
            </w:r>
          </w:p>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12/09-12/13</w:t>
            </w:r>
          </w:p>
        </w:tc>
        <w:tc>
          <w:tcPr>
            <w:tcW w:w="1845" w:type="dxa"/>
            <w:tcBorders>
              <w:top w:val="single" w:sz="8" w:space="0" w:color="000000"/>
              <w:left w:val="single" w:sz="8" w:space="0" w:color="000000"/>
              <w:bottom w:val="single" w:sz="8" w:space="0" w:color="000000"/>
              <w:right w:val="single" w:sz="8" w:space="0" w:color="000000"/>
            </w:tcBorders>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社1a-Ⅳ-1 發覺生活經驗或社會現象與社會領域內容知識的關係。</w:t>
            </w:r>
          </w:p>
        </w:tc>
        <w:tc>
          <w:tcPr>
            <w:tcW w:w="195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公Bp-Ⅳ-2 使用儲值卡和使用貨幣的差異。</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公Bp-Ⅳ-3 使用信用卡與儲值卡的差異。</w:t>
            </w:r>
          </w:p>
          <w:p w:rsidR="00E25894" w:rsidRDefault="00E25894">
            <w:pPr>
              <w:ind w:firstLine="0"/>
              <w:rPr>
                <w:rFonts w:ascii="標楷體" w:eastAsia="標楷體" w:hAnsi="標楷體" w:cs="標楷體"/>
                <w:sz w:val="24"/>
                <w:szCs w:val="24"/>
              </w:rPr>
            </w:pPr>
          </w:p>
        </w:tc>
        <w:tc>
          <w:tcPr>
            <w:tcW w:w="381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第5課貨幣與支付方式的演進</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二、市場上還有哪些常見的支付方式？</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1.引起動機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請同學們思考，搭公車捷運使用悠遊卡或一卡通，是貨幣嗎？</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2.發展活動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(1)儲值卡(悠遊卡)</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說明根據消保法的規定，消費者和儲值卡廠商的契約關係</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(2)信用卡</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(3)說明儲值卡和信用卡的特性，並分辨兩者的差異</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(4)行動支付</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3.總結活動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(1)寫練習題</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甲】是一種非現金交易付款的方式，由發卡銀行依照用戶的信用與財力發給持卡人，持卡人以【甲】消費時無須支付現金，由發卡銀行先代墊支付款項，待繳款日時再以貨幣進行還款。」上述【甲】應為下列何者？</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(2)統整本節重點</w:t>
            </w:r>
          </w:p>
          <w:p w:rsidR="00E25894" w:rsidRDefault="00E25894">
            <w:pPr>
              <w:ind w:firstLine="0"/>
              <w:rPr>
                <w:rFonts w:ascii="標楷體" w:eastAsia="標楷體" w:hAnsi="標楷體" w:cs="標楷體"/>
                <w:color w:val="FF0000"/>
                <w:sz w:val="24"/>
                <w:szCs w:val="24"/>
              </w:rPr>
            </w:pPr>
          </w:p>
        </w:tc>
        <w:tc>
          <w:tcPr>
            <w:tcW w:w="78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29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ppt</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自編講義</w:t>
            </w:r>
          </w:p>
        </w:tc>
        <w:tc>
          <w:tcPr>
            <w:tcW w:w="144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1.教師觀察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2.紙筆測驗</w:t>
            </w:r>
          </w:p>
        </w:tc>
        <w:tc>
          <w:tcPr>
            <w:tcW w:w="211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E25894">
            <w:pPr>
              <w:ind w:firstLine="0"/>
              <w:rPr>
                <w:rFonts w:ascii="標楷體" w:eastAsia="標楷體" w:hAnsi="標楷體" w:cs="標楷體"/>
                <w:sz w:val="24"/>
                <w:szCs w:val="24"/>
              </w:rPr>
            </w:pPr>
          </w:p>
        </w:tc>
        <w:tc>
          <w:tcPr>
            <w:tcW w:w="840" w:type="dxa"/>
            <w:tcBorders>
              <w:top w:val="single" w:sz="8" w:space="0" w:color="000000"/>
              <w:left w:val="nil"/>
              <w:bottom w:val="single" w:sz="8" w:space="0" w:color="000000"/>
              <w:right w:val="single" w:sz="8" w:space="0" w:color="000000"/>
            </w:tcBorders>
          </w:tcPr>
          <w:p w:rsidR="00E25894" w:rsidRDefault="00E25894">
            <w:pPr>
              <w:ind w:firstLine="0"/>
              <w:jc w:val="left"/>
              <w:rPr>
                <w:rFonts w:ascii="標楷體" w:eastAsia="標楷體" w:hAnsi="標楷體" w:cs="標楷體"/>
                <w:sz w:val="24"/>
                <w:szCs w:val="24"/>
                <w:u w:val="single"/>
              </w:rPr>
            </w:pPr>
          </w:p>
        </w:tc>
      </w:tr>
      <w:tr w:rsidR="00E25894">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第十七週</w:t>
            </w:r>
          </w:p>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12/16-12/20</w:t>
            </w:r>
          </w:p>
        </w:tc>
        <w:tc>
          <w:tcPr>
            <w:tcW w:w="1845" w:type="dxa"/>
            <w:tcBorders>
              <w:top w:val="single" w:sz="8" w:space="0" w:color="000000"/>
              <w:left w:val="single" w:sz="8" w:space="0" w:color="000000"/>
              <w:bottom w:val="single" w:sz="8" w:space="0" w:color="000000"/>
              <w:right w:val="single" w:sz="8" w:space="0" w:color="000000"/>
            </w:tcBorders>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社1a-Ⅳ-1 發覺生活經驗或社會現象與社會領域內容知識的關係。</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社2c-Ⅳ-2 珍視重要的公民價值並願意付諸行動。</w:t>
            </w:r>
          </w:p>
        </w:tc>
        <w:tc>
          <w:tcPr>
            <w:tcW w:w="195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公Bp-Ⅳ-4 買賣外幣通常透過銀行，哪些人會想要買外幣？哪些人會想要賣外幣？</w:t>
            </w:r>
          </w:p>
          <w:p w:rsidR="00E25894" w:rsidRDefault="00E25894">
            <w:pPr>
              <w:ind w:firstLine="0"/>
              <w:rPr>
                <w:rFonts w:ascii="標楷體" w:eastAsia="標楷體" w:hAnsi="標楷體" w:cs="標楷體"/>
                <w:sz w:val="24"/>
                <w:szCs w:val="24"/>
              </w:rPr>
            </w:pPr>
          </w:p>
        </w:tc>
        <w:tc>
          <w:tcPr>
            <w:tcW w:w="381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第5課貨幣與支付方式的演進</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三、國際貿易最常見的支付工具是什麼？</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1.引起動機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介紹各國貨幣(美金/英鎊/韓圜/日幣/泰銖等)亦可請學生分享家中有的外幣。</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2.發展活動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(1)外匯定義與舉例說明</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(2)匯率</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(3)升貶值對進出口之影響</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noProof/>
                <w:color w:val="FF0000"/>
                <w:sz w:val="24"/>
                <w:szCs w:val="24"/>
              </w:rPr>
              <w:drawing>
                <wp:inline distT="114300" distB="114300" distL="114300" distR="114300">
                  <wp:extent cx="2400062" cy="1386522"/>
                  <wp:effectExtent l="0" t="0" r="0" b="0"/>
                  <wp:docPr id="2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3"/>
                          <a:srcRect/>
                          <a:stretch>
                            <a:fillRect/>
                          </a:stretch>
                        </pic:blipFill>
                        <pic:spPr>
                          <a:xfrm>
                            <a:off x="0" y="0"/>
                            <a:ext cx="2400062" cy="1386522"/>
                          </a:xfrm>
                          <a:prstGeom prst="rect">
                            <a:avLst/>
                          </a:prstGeom>
                          <a:ln/>
                        </pic:spPr>
                      </pic:pic>
                    </a:graphicData>
                  </a:graphic>
                </wp:inline>
              </w:drawing>
            </w:r>
            <w:r>
              <w:rPr>
                <w:rFonts w:ascii="標楷體" w:eastAsia="標楷體" w:hAnsi="標楷體" w:cs="標楷體"/>
                <w:color w:val="FF0000"/>
                <w:sz w:val="24"/>
                <w:szCs w:val="24"/>
              </w:rPr>
              <w:t>(4)生涯融入課程-從泰山芭比產業看台灣產業變遷</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3.總結活動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延伸思考台灣開放進口商品的利弊，對於本國生產者與消費者會有不同影響。而我們又該如何因應？</w:t>
            </w:r>
          </w:p>
        </w:tc>
        <w:tc>
          <w:tcPr>
            <w:tcW w:w="78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29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ppt</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自編講義</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故事-</w:t>
            </w:r>
          </w:p>
          <w:p w:rsidR="00E25894" w:rsidRDefault="002D2A89">
            <w:pPr>
              <w:ind w:firstLine="0"/>
              <w:rPr>
                <w:rFonts w:ascii="標楷體" w:eastAsia="標楷體" w:hAnsi="標楷體" w:cs="標楷體"/>
                <w:color w:val="FF0000"/>
                <w:sz w:val="24"/>
                <w:szCs w:val="24"/>
              </w:rPr>
            </w:pPr>
            <w:hyperlink r:id="rId14">
              <w:r w:rsidR="001D0E19">
                <w:rPr>
                  <w:rFonts w:ascii="標楷體" w:eastAsia="標楷體" w:hAnsi="標楷體" w:cs="標楷體"/>
                  <w:color w:val="1155CC"/>
                  <w:sz w:val="24"/>
                  <w:szCs w:val="24"/>
                  <w:u w:val="single"/>
                </w:rPr>
                <w:t>全世界每兩個芭比，就有一個 MIT：跨越半個地球，芭比娃娃的六〇年代臺北奇遇記 (storystudio.tw)</w:t>
              </w:r>
            </w:hyperlink>
          </w:p>
        </w:tc>
        <w:tc>
          <w:tcPr>
            <w:tcW w:w="144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1.教師觀察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2.紙筆測驗</w:t>
            </w:r>
          </w:p>
        </w:tc>
        <w:tc>
          <w:tcPr>
            <w:tcW w:w="211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【生涯規劃教育】</w:t>
            </w:r>
          </w:p>
          <w:p w:rsidR="00E25894" w:rsidRDefault="001D0E19">
            <w:pPr>
              <w:ind w:firstLine="0"/>
              <w:rPr>
                <w:rFonts w:ascii="標楷體" w:eastAsia="標楷體" w:hAnsi="標楷體" w:cs="標楷體"/>
                <w:sz w:val="24"/>
                <w:szCs w:val="24"/>
              </w:rPr>
            </w:pPr>
            <w:r>
              <w:rPr>
                <w:rFonts w:ascii="標楷體" w:eastAsia="標楷體" w:hAnsi="標楷體" w:cs="標楷體"/>
                <w:color w:val="FF0000"/>
                <w:sz w:val="24"/>
                <w:szCs w:val="24"/>
              </w:rPr>
              <w:t>涯J9 社會變遷與工作/教育環境的關係。</w:t>
            </w:r>
          </w:p>
        </w:tc>
        <w:tc>
          <w:tcPr>
            <w:tcW w:w="840" w:type="dxa"/>
            <w:tcBorders>
              <w:top w:val="single" w:sz="8" w:space="0" w:color="000000"/>
              <w:left w:val="nil"/>
              <w:bottom w:val="single" w:sz="8" w:space="0" w:color="000000"/>
              <w:right w:val="single" w:sz="8" w:space="0" w:color="000000"/>
            </w:tcBorders>
          </w:tcPr>
          <w:p w:rsidR="00E25894" w:rsidRDefault="00E25894">
            <w:pPr>
              <w:ind w:firstLine="0"/>
              <w:jc w:val="left"/>
              <w:rPr>
                <w:rFonts w:ascii="標楷體" w:eastAsia="標楷體" w:hAnsi="標楷體" w:cs="標楷體"/>
                <w:sz w:val="24"/>
                <w:szCs w:val="24"/>
                <w:u w:val="single"/>
              </w:rPr>
            </w:pPr>
          </w:p>
        </w:tc>
      </w:tr>
      <w:tr w:rsidR="00E25894">
        <w:trPr>
          <w:trHeight w:val="8460"/>
          <w:jc w:val="center"/>
        </w:trPr>
        <w:tc>
          <w:tcPr>
            <w:tcW w:w="900" w:type="dxa"/>
            <w:tcBorders>
              <w:top w:val="single" w:sz="8" w:space="0" w:color="000000"/>
              <w:left w:val="single" w:sz="8" w:space="0" w:color="000000"/>
              <w:bottom w:val="single" w:sz="8" w:space="0" w:color="000000"/>
              <w:right w:val="single" w:sz="8" w:space="0" w:color="000000"/>
            </w:tcBorders>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第十八週</w:t>
            </w:r>
          </w:p>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12/23-12/27</w:t>
            </w:r>
          </w:p>
        </w:tc>
        <w:tc>
          <w:tcPr>
            <w:tcW w:w="1845" w:type="dxa"/>
            <w:tcBorders>
              <w:top w:val="single" w:sz="8" w:space="0" w:color="000000"/>
              <w:left w:val="single" w:sz="8" w:space="0" w:color="000000"/>
              <w:bottom w:val="single" w:sz="8" w:space="0" w:color="000000"/>
              <w:right w:val="single" w:sz="8" w:space="0" w:color="000000"/>
            </w:tcBorders>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社1a-Ⅳ-1 發覺生活經驗或社會現象與社會領域內容知識的關係。</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社2c-Ⅳ-2 珍視重要的公民價值並願意付諸行動。</w:t>
            </w:r>
          </w:p>
        </w:tc>
        <w:tc>
          <w:tcPr>
            <w:tcW w:w="195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公Cd-Ⅳ-1 為什麼勞動參與是重要的？</w:t>
            </w:r>
          </w:p>
        </w:tc>
        <w:tc>
          <w:tcPr>
            <w:tcW w:w="381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第6課生活中的勞動參與</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一、勞動參與的重要性為何？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1.引起動機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同學們現在的年紀是可以去工作的嗎?相關法律規範為何?</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2.發展活動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w:t>
            </w:r>
            <w:r>
              <w:rPr>
                <w:rFonts w:ascii="標楷體" w:eastAsia="標楷體" w:hAnsi="標楷體" w:cs="標楷體"/>
                <w:sz w:val="24"/>
                <w:szCs w:val="24"/>
              </w:rPr>
              <w:t>有酬勞動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w:t>
            </w:r>
            <w:r>
              <w:rPr>
                <w:rFonts w:ascii="標楷體" w:eastAsia="標楷體" w:hAnsi="標楷體" w:cs="標楷體"/>
                <w:sz w:val="24"/>
                <w:szCs w:val="24"/>
              </w:rPr>
              <w:t>無酬勞動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(3)補充勞動力</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A.就業者：15歲以上有工作能力與工作意願，且有找尋工作，並能找到工作的人。</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B.失業者：15歲以上有工作能力與工作意願，且有找尋工作卻找不到工作的人。</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3.總結活動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肯認勞動的價值，無論有酬或無酬都是社會穩定成長的動力。</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根據相關數據顯示(請育嬰假的男女比)許多家務勞動者，仍落在女性身上，可進一步討論家庭分工的議題。</w:t>
            </w:r>
          </w:p>
        </w:tc>
        <w:tc>
          <w:tcPr>
            <w:tcW w:w="78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29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ppt</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自編講義</w:t>
            </w:r>
          </w:p>
        </w:tc>
        <w:tc>
          <w:tcPr>
            <w:tcW w:w="144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1.教師觀察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2.紙筆測驗</w:t>
            </w:r>
          </w:p>
        </w:tc>
        <w:tc>
          <w:tcPr>
            <w:tcW w:w="211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【性別平等教育】性 J3 檢視家庭、學校、 職場中基於性別刻板印象產生的偏見與歧視。</w:t>
            </w:r>
          </w:p>
        </w:tc>
        <w:tc>
          <w:tcPr>
            <w:tcW w:w="840" w:type="dxa"/>
            <w:tcBorders>
              <w:top w:val="single" w:sz="8" w:space="0" w:color="000000"/>
              <w:left w:val="nil"/>
              <w:bottom w:val="single" w:sz="8" w:space="0" w:color="000000"/>
              <w:right w:val="single" w:sz="8" w:space="0" w:color="000000"/>
            </w:tcBorders>
          </w:tcPr>
          <w:p w:rsidR="00E25894" w:rsidRDefault="00E25894">
            <w:pPr>
              <w:ind w:firstLine="0"/>
              <w:jc w:val="left"/>
              <w:rPr>
                <w:rFonts w:ascii="標楷體" w:eastAsia="標楷體" w:hAnsi="標楷體" w:cs="標楷體"/>
                <w:sz w:val="24"/>
                <w:szCs w:val="24"/>
                <w:u w:val="single"/>
              </w:rPr>
            </w:pPr>
          </w:p>
        </w:tc>
      </w:tr>
      <w:tr w:rsidR="00E25894">
        <w:trPr>
          <w:trHeight w:val="8760"/>
          <w:jc w:val="center"/>
        </w:trPr>
        <w:tc>
          <w:tcPr>
            <w:tcW w:w="900" w:type="dxa"/>
            <w:tcBorders>
              <w:top w:val="single" w:sz="8" w:space="0" w:color="000000"/>
              <w:left w:val="single" w:sz="8" w:space="0" w:color="000000"/>
              <w:bottom w:val="single" w:sz="8" w:space="0" w:color="000000"/>
              <w:right w:val="single" w:sz="8" w:space="0" w:color="000000"/>
            </w:tcBorders>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第十九週</w:t>
            </w:r>
          </w:p>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12/30-1/03</w:t>
            </w:r>
          </w:p>
        </w:tc>
        <w:tc>
          <w:tcPr>
            <w:tcW w:w="1845" w:type="dxa"/>
            <w:tcBorders>
              <w:top w:val="single" w:sz="8" w:space="0" w:color="000000"/>
              <w:left w:val="single" w:sz="8" w:space="0" w:color="000000"/>
              <w:bottom w:val="single" w:sz="8" w:space="0" w:color="000000"/>
              <w:right w:val="single" w:sz="8" w:space="0" w:color="000000"/>
            </w:tcBorders>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社1a-Ⅳ-1 發覺生活經驗或社會現象與社會領域內容知識的關係。</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社2c-Ⅳ-2 珍視重要的公民價值並願意付諸行動。</w:t>
            </w:r>
          </w:p>
        </w:tc>
        <w:tc>
          <w:tcPr>
            <w:tcW w:w="195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公Cd-Ⅳ-2 家務勞動的分擔如何影響成員的個人發展與社會參與？其中可能蘊含哪些性別不平等的現象？</w:t>
            </w:r>
          </w:p>
        </w:tc>
        <w:tc>
          <w:tcPr>
            <w:tcW w:w="381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第6課生活中的勞動參與</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sz w:val="24"/>
                <w:szCs w:val="24"/>
              </w:rPr>
              <w:t>二、家務勞動分擔不公有何影響？</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1.引起動機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從日薪嬌妻看家務勞動的價值</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家庭主婦/主夫應該月薪多少才合理</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2.發展活動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(1)家務勞動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(2)志工</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3.總結活動</w:t>
            </w:r>
          </w:p>
        </w:tc>
        <w:tc>
          <w:tcPr>
            <w:tcW w:w="78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29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ppt</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自編講義</w:t>
            </w:r>
          </w:p>
        </w:tc>
        <w:tc>
          <w:tcPr>
            <w:tcW w:w="144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1.教師觀察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2.紙筆測驗</w:t>
            </w:r>
          </w:p>
        </w:tc>
        <w:tc>
          <w:tcPr>
            <w:tcW w:w="211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E25894">
            <w:pPr>
              <w:ind w:firstLine="0"/>
              <w:rPr>
                <w:rFonts w:ascii="標楷體" w:eastAsia="標楷體" w:hAnsi="標楷體" w:cs="標楷體"/>
                <w:sz w:val="24"/>
                <w:szCs w:val="24"/>
              </w:rPr>
            </w:pPr>
          </w:p>
        </w:tc>
        <w:tc>
          <w:tcPr>
            <w:tcW w:w="840" w:type="dxa"/>
            <w:tcBorders>
              <w:top w:val="single" w:sz="8" w:space="0" w:color="000000"/>
              <w:left w:val="nil"/>
              <w:bottom w:val="single" w:sz="8" w:space="0" w:color="000000"/>
              <w:right w:val="single" w:sz="8" w:space="0" w:color="000000"/>
            </w:tcBorders>
          </w:tcPr>
          <w:p w:rsidR="00E25894" w:rsidRDefault="00E25894">
            <w:pPr>
              <w:ind w:firstLine="0"/>
              <w:jc w:val="left"/>
              <w:rPr>
                <w:rFonts w:ascii="標楷體" w:eastAsia="標楷體" w:hAnsi="標楷體" w:cs="標楷體"/>
                <w:sz w:val="24"/>
                <w:szCs w:val="24"/>
                <w:u w:val="single"/>
              </w:rPr>
            </w:pPr>
          </w:p>
        </w:tc>
      </w:tr>
      <w:tr w:rsidR="00E25894">
        <w:trPr>
          <w:trHeight w:val="8742"/>
          <w:jc w:val="center"/>
        </w:trPr>
        <w:tc>
          <w:tcPr>
            <w:tcW w:w="900" w:type="dxa"/>
            <w:tcBorders>
              <w:top w:val="single" w:sz="8" w:space="0" w:color="000000"/>
              <w:left w:val="single" w:sz="8" w:space="0" w:color="000000"/>
              <w:bottom w:val="single" w:sz="8" w:space="0" w:color="000000"/>
              <w:right w:val="single" w:sz="8" w:space="0" w:color="000000"/>
            </w:tcBorders>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第廿週</w:t>
            </w:r>
          </w:p>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1/06-1/10</w:t>
            </w:r>
          </w:p>
        </w:tc>
        <w:tc>
          <w:tcPr>
            <w:tcW w:w="1845" w:type="dxa"/>
            <w:tcBorders>
              <w:top w:val="single" w:sz="8" w:space="0" w:color="000000"/>
              <w:left w:val="single" w:sz="8" w:space="0" w:color="000000"/>
              <w:bottom w:val="single" w:sz="8" w:space="0" w:color="000000"/>
              <w:right w:val="single" w:sz="8" w:space="0" w:color="000000"/>
            </w:tcBorders>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社1a-Ⅳ-1 發覺生活經驗或社會現象與社會領域內容知識的關係。</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社2c-Ⅳ-2 珍視重要的公民價值並願意付諸行動。</w:t>
            </w:r>
          </w:p>
        </w:tc>
        <w:tc>
          <w:tcPr>
            <w:tcW w:w="195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公Cd-Ⅳ-3 為什麼需要立法保障公平的市場勞動參與？</w:t>
            </w:r>
          </w:p>
        </w:tc>
        <w:tc>
          <w:tcPr>
            <w:tcW w:w="381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第6課生活中的勞動參與</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sz w:val="24"/>
                <w:szCs w:val="24"/>
              </w:rPr>
              <w:t>三、為何需立法保障公平的市場勞動參與？</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1.引起動機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從長榮罷工事件，請學生分享看法。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(1)工會訴求為何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(2)你贊同罷工嗎</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(3)勞工的權益如何改善</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2.發展活動：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(1)從受僱者立場說明應聘工作時，會考量的因素，以期自己能獲得最高的報酬。</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(2)從雇主立場說明聘僱員工時，會考量的因素，以期為自己帶來最高的利潤。</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(3)說明政府為什麼要保障市場勞動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參與及相關的勞動法令規範。</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(4)說明勞動基準法及就業保險法，政府如何保障國家勞動人員的基本權益。</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(5)說明童工規定</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3.總結活動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收集惡意解雇新聞，說明雇主在做決策時，應多方考量，不應只考慮降低成本，而犧牲受僱者的權益。</w:t>
            </w:r>
          </w:p>
        </w:tc>
        <w:tc>
          <w:tcPr>
            <w:tcW w:w="78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29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ppt</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自編講義</w:t>
            </w:r>
          </w:p>
        </w:tc>
        <w:tc>
          <w:tcPr>
            <w:tcW w:w="144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1.教師觀察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2.紙筆測驗</w:t>
            </w:r>
          </w:p>
        </w:tc>
        <w:tc>
          <w:tcPr>
            <w:tcW w:w="211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E25894">
            <w:pPr>
              <w:ind w:firstLine="0"/>
              <w:rPr>
                <w:rFonts w:ascii="標楷體" w:eastAsia="標楷體" w:hAnsi="標楷體" w:cs="標楷體"/>
                <w:sz w:val="24"/>
                <w:szCs w:val="24"/>
              </w:rPr>
            </w:pPr>
          </w:p>
        </w:tc>
        <w:tc>
          <w:tcPr>
            <w:tcW w:w="840" w:type="dxa"/>
            <w:tcBorders>
              <w:top w:val="single" w:sz="8" w:space="0" w:color="000000"/>
              <w:left w:val="nil"/>
              <w:bottom w:val="single" w:sz="8" w:space="0" w:color="000000"/>
              <w:right w:val="single" w:sz="8" w:space="0" w:color="000000"/>
            </w:tcBorders>
          </w:tcPr>
          <w:p w:rsidR="00E25894" w:rsidRDefault="00E25894">
            <w:pPr>
              <w:ind w:firstLine="0"/>
              <w:jc w:val="left"/>
              <w:rPr>
                <w:rFonts w:ascii="標楷體" w:eastAsia="標楷體" w:hAnsi="標楷體" w:cs="標楷體"/>
                <w:sz w:val="24"/>
                <w:szCs w:val="24"/>
                <w:u w:val="single"/>
              </w:rPr>
            </w:pPr>
          </w:p>
        </w:tc>
      </w:tr>
      <w:tr w:rsidR="00E25894">
        <w:trPr>
          <w:trHeight w:val="8685"/>
          <w:jc w:val="center"/>
        </w:trPr>
        <w:tc>
          <w:tcPr>
            <w:tcW w:w="900" w:type="dxa"/>
            <w:tcBorders>
              <w:top w:val="single" w:sz="8" w:space="0" w:color="000000"/>
              <w:left w:val="single" w:sz="8" w:space="0" w:color="000000"/>
              <w:bottom w:val="single" w:sz="8" w:space="0" w:color="000000"/>
              <w:right w:val="single" w:sz="8" w:space="0" w:color="000000"/>
            </w:tcBorders>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第廿一週</w:t>
            </w:r>
          </w:p>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1/13-1/17</w:t>
            </w:r>
          </w:p>
        </w:tc>
        <w:tc>
          <w:tcPr>
            <w:tcW w:w="1845" w:type="dxa"/>
            <w:tcBorders>
              <w:top w:val="single" w:sz="8" w:space="0" w:color="000000"/>
              <w:left w:val="single" w:sz="8" w:space="0" w:color="000000"/>
              <w:bottom w:val="single" w:sz="8" w:space="0" w:color="000000"/>
              <w:right w:val="single" w:sz="8" w:space="0" w:color="000000"/>
            </w:tcBorders>
          </w:tcPr>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社1a-Ⅳ-1 發覺生活經驗或社會現象與社會領域內容知識的關係。</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公1a-Ⅳ-1 理解公民知識的核心概念。</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社1b-Ⅳ-1 應用社會領域內容知識解析生活經驗或社會現象。</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公1c-Ⅳ-1 運用公民知識，提出自己對公共議題的見解。</w:t>
            </w: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社2c-Ⅳ-2 珍視重要的公民價值並願意付諸行動。</w:t>
            </w:r>
          </w:p>
        </w:tc>
        <w:tc>
          <w:tcPr>
            <w:tcW w:w="195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25894" w:rsidRDefault="00E25894">
            <w:pPr>
              <w:ind w:firstLine="0"/>
              <w:rPr>
                <w:rFonts w:ascii="標楷體" w:eastAsia="標楷體" w:hAnsi="標楷體" w:cs="標楷體"/>
                <w:sz w:val="24"/>
                <w:szCs w:val="24"/>
              </w:rPr>
            </w:pPr>
          </w:p>
          <w:p w:rsidR="00E25894" w:rsidRDefault="001D0E19">
            <w:pPr>
              <w:ind w:firstLine="0"/>
              <w:rPr>
                <w:rFonts w:ascii="標楷體" w:eastAsia="標楷體" w:hAnsi="標楷體" w:cs="標楷體"/>
                <w:sz w:val="24"/>
                <w:szCs w:val="24"/>
              </w:rPr>
            </w:pPr>
            <w:r>
              <w:rPr>
                <w:rFonts w:ascii="標楷體" w:eastAsia="標楷體" w:hAnsi="標楷體" w:cs="標楷體"/>
                <w:sz w:val="24"/>
                <w:szCs w:val="24"/>
              </w:rPr>
              <w:t>公Cd-Ⅳ-3 為什麼需要立法保障公平的市場勞動參與？</w:t>
            </w:r>
          </w:p>
        </w:tc>
        <w:tc>
          <w:tcPr>
            <w:tcW w:w="381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【第三次評量週】</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複習第三單元第5-6課</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一、貨幣為什麼會出現？</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二、市場上還有哪些常見的支付方式？</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三、國際貿易最常見的支付工具是什麼？</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四、勞動參與的重要性為何？</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五、家務勞動分擔不公有何影響？</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六、為何需立法保障公平的市場勞動參與？</w:t>
            </w:r>
          </w:p>
        </w:tc>
        <w:tc>
          <w:tcPr>
            <w:tcW w:w="78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29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ppt</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自編講義</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ipad</w:t>
            </w:r>
          </w:p>
        </w:tc>
        <w:tc>
          <w:tcPr>
            <w:tcW w:w="144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1.教師觀察</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2.紙筆測驗</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3.同儕互評</w:t>
            </w:r>
          </w:p>
        </w:tc>
        <w:tc>
          <w:tcPr>
            <w:tcW w:w="211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【生涯規劃教育】</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涯J12 發展及評估生涯決定的策略。</w:t>
            </w:r>
          </w:p>
        </w:tc>
        <w:tc>
          <w:tcPr>
            <w:tcW w:w="840" w:type="dxa"/>
            <w:tcBorders>
              <w:top w:val="single" w:sz="8" w:space="0" w:color="000000"/>
              <w:left w:val="nil"/>
              <w:bottom w:val="single" w:sz="8" w:space="0" w:color="000000"/>
              <w:right w:val="single" w:sz="8" w:space="0" w:color="000000"/>
            </w:tcBorders>
          </w:tcPr>
          <w:p w:rsidR="00E25894" w:rsidRDefault="00E25894">
            <w:pPr>
              <w:ind w:firstLine="0"/>
              <w:jc w:val="left"/>
              <w:rPr>
                <w:rFonts w:ascii="標楷體" w:eastAsia="標楷體" w:hAnsi="標楷體" w:cs="標楷體"/>
                <w:sz w:val="24"/>
                <w:szCs w:val="24"/>
                <w:u w:val="single"/>
              </w:rPr>
            </w:pPr>
          </w:p>
        </w:tc>
      </w:tr>
      <w:tr w:rsidR="00E25894">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E25894" w:rsidRDefault="001D0E19">
            <w:pPr>
              <w:ind w:firstLine="0"/>
              <w:jc w:val="center"/>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第廿二週</w:t>
            </w:r>
          </w:p>
          <w:p w:rsidR="00E25894" w:rsidRDefault="001D0E19">
            <w:pPr>
              <w:ind w:firstLine="0"/>
              <w:jc w:val="center"/>
              <w:rPr>
                <w:rFonts w:ascii="標楷體" w:eastAsia="標楷體" w:hAnsi="標楷體" w:cs="標楷體"/>
                <w:color w:val="FF0000"/>
                <w:sz w:val="24"/>
                <w:szCs w:val="24"/>
              </w:rPr>
            </w:pPr>
            <w:r>
              <w:rPr>
                <w:rFonts w:ascii="標楷體" w:eastAsia="標楷體" w:hAnsi="標楷體" w:cs="標楷體"/>
                <w:color w:val="FF0000"/>
                <w:sz w:val="24"/>
                <w:szCs w:val="24"/>
              </w:rPr>
              <w:t>1/20-1/24</w:t>
            </w:r>
          </w:p>
        </w:tc>
        <w:tc>
          <w:tcPr>
            <w:tcW w:w="1845" w:type="dxa"/>
            <w:tcBorders>
              <w:top w:val="single" w:sz="8" w:space="0" w:color="000000"/>
              <w:left w:val="single" w:sz="8" w:space="0" w:color="000000"/>
              <w:bottom w:val="single" w:sz="8" w:space="0" w:color="000000"/>
              <w:right w:val="single" w:sz="8" w:space="0" w:color="000000"/>
            </w:tcBorders>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社1a-Ⅳ-1 發覺生活經驗或社會現象與社會領域內容知識的關係。</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公1a-Ⅳ-1 理解公民知識的核心概念。</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社1b-Ⅳ-1 應用社會領域內容知識解析生活經驗或社會現象。</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公1c-Ⅳ-1 運用公民知識，提出自己對公共議題的見解。</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社2c-Ⅳ-2 珍視重要的公民價值並願意付諸行動。</w:t>
            </w:r>
          </w:p>
        </w:tc>
        <w:tc>
          <w:tcPr>
            <w:tcW w:w="195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公Bl-Ⅳ-1 個人與家庭為什麼需要做選擇？如何選擇？</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公Bl-Ⅳ-2 如何計算某項選擇的機會成本？</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公Bl-Ⅳ-3 如何使用機會成本的概念來解釋選擇行為？</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公Bm-Ⅳ-1 家庭與學校如何透過誘因影響學生的行為？</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公Bm-Ⅳ-2 為什麼不同人對同一誘因的反應不同？</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公Bl-Ⅳ-4 價格如何影響資源分配？</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公Bl-Ⅳ-5 不同分配資源的方法，各有哪些優缺點？</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公Cf-Ⅳ-1 廠商間的競爭對消費者有何影響？</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公Cf-Ⅳ-2 廠商可能的競爭方式有哪些？</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公Cf-Ⅳ-3 為什麼新廠商越容易加入某一市場，則該市場的競爭程度越高？</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公Bn-Ⅳ-1 個人與家庭如何解決食衣住行的需求？</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公Bn-Ⅳ-2 人為什麼從自給自足轉向交易？</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公Bn-Ⅳ-3 自願的交易為什麼對雙方都有利？</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公Bn-Ⅳ-4 臺灣開放外國商品進口的利弊。</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 xml:space="preserve">公Bp-Ⅳ-1 貨幣為什麼會出現？ </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公Bp-Ⅳ-2 使用儲值卡和使用貨幣的差異。</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公Bp-Ⅳ-3 使用信用卡與儲值卡的差異。</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公Bp-Ⅳ-4 買賣外幣通常透過銀行，哪些人會想要買外幣？哪些人會想要賣外幣？</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公Cd-Ⅳ-1 為什麼勞動參與是重要的？</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公Cd-Ⅳ-2 家務勞動的分擔如何影響成員的個人發展與社會參與？其中可能蘊含哪些性別不平等的現象？</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公Cd-Ⅳ-3 為什麼需要立法保障公平的市場勞動參與？</w:t>
            </w:r>
          </w:p>
        </w:tc>
        <w:tc>
          <w:tcPr>
            <w:tcW w:w="3810"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1.課程總結</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小組實做練習</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(1)分組設定員工(年齡/學經歷/專長/期待薪資)</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(2)透過104人力銀行/1111人力銀行幫找工作</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(3)列出3種選擇並做出決定</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引導學生討論在勞動市場中，受僱者應考量的工作條件、應注意的勞動權益，以及對應的法規。</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2.檢討期末考卷</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3.交代寒假作業</w:t>
            </w:r>
          </w:p>
        </w:tc>
        <w:tc>
          <w:tcPr>
            <w:tcW w:w="78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jc w:val="center"/>
              <w:rPr>
                <w:rFonts w:ascii="標楷體" w:eastAsia="標楷體" w:hAnsi="標楷體" w:cs="標楷體"/>
                <w:color w:val="FF0000"/>
                <w:sz w:val="24"/>
                <w:szCs w:val="24"/>
              </w:rPr>
            </w:pPr>
            <w:r>
              <w:rPr>
                <w:rFonts w:ascii="標楷體" w:eastAsia="標楷體" w:hAnsi="標楷體" w:cs="標楷體"/>
                <w:color w:val="FF0000"/>
                <w:sz w:val="24"/>
                <w:szCs w:val="24"/>
              </w:rPr>
              <w:t>1</w:t>
            </w:r>
          </w:p>
        </w:tc>
        <w:tc>
          <w:tcPr>
            <w:tcW w:w="129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複習卷</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講義</w:t>
            </w:r>
          </w:p>
        </w:tc>
        <w:tc>
          <w:tcPr>
            <w:tcW w:w="144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1.教師觀察</w:t>
            </w:r>
          </w:p>
          <w:p w:rsidR="00E25894" w:rsidRDefault="00E25894">
            <w:pPr>
              <w:ind w:firstLine="0"/>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4.紙筆測驗</w:t>
            </w:r>
          </w:p>
        </w:tc>
        <w:tc>
          <w:tcPr>
            <w:tcW w:w="211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E25894" w:rsidRDefault="00E25894">
            <w:pPr>
              <w:ind w:firstLine="0"/>
              <w:rPr>
                <w:rFonts w:ascii="標楷體" w:eastAsia="標楷體" w:hAnsi="標楷體" w:cs="標楷體"/>
                <w:color w:val="FF0000"/>
                <w:sz w:val="24"/>
                <w:szCs w:val="24"/>
              </w:rPr>
            </w:pPr>
          </w:p>
        </w:tc>
        <w:tc>
          <w:tcPr>
            <w:tcW w:w="840" w:type="dxa"/>
            <w:tcBorders>
              <w:top w:val="single" w:sz="8" w:space="0" w:color="000000"/>
              <w:left w:val="nil"/>
              <w:bottom w:val="single" w:sz="8" w:space="0" w:color="000000"/>
              <w:right w:val="single" w:sz="8" w:space="0" w:color="000000"/>
            </w:tcBorders>
          </w:tcPr>
          <w:p w:rsidR="00E25894" w:rsidRDefault="00E25894">
            <w:pPr>
              <w:ind w:firstLine="0"/>
              <w:jc w:val="left"/>
              <w:rPr>
                <w:rFonts w:ascii="標楷體" w:eastAsia="標楷體" w:hAnsi="標楷體" w:cs="標楷體"/>
                <w:sz w:val="24"/>
                <w:szCs w:val="24"/>
                <w:u w:val="single"/>
              </w:rPr>
            </w:pPr>
          </w:p>
          <w:p w:rsidR="00E25894" w:rsidRDefault="001D0E19">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bl>
    <w:p w:rsidR="00E25894" w:rsidRDefault="00E25894">
      <w:pPr>
        <w:ind w:firstLine="0"/>
        <w:jc w:val="left"/>
        <w:rPr>
          <w:rFonts w:ascii="標楷體" w:eastAsia="標楷體" w:hAnsi="標楷體" w:cs="標楷體"/>
          <w:sz w:val="24"/>
          <w:szCs w:val="24"/>
        </w:rPr>
      </w:pPr>
    </w:p>
    <w:p w:rsidR="00E25894" w:rsidRDefault="001D0E19">
      <w:pPr>
        <w:pBdr>
          <w:top w:val="nil"/>
          <w:left w:val="nil"/>
          <w:bottom w:val="nil"/>
          <w:right w:val="nil"/>
          <w:between w:val="nil"/>
        </w:pBdr>
        <w:ind w:firstLine="0"/>
        <w:jc w:val="left"/>
        <w:rPr>
          <w:rFonts w:ascii="PMingLiu" w:eastAsia="PMingLiu" w:hAnsi="PMingLiu" w:cs="PMingLiu"/>
          <w:sz w:val="24"/>
          <w:szCs w:val="24"/>
        </w:rPr>
      </w:pPr>
      <w:r>
        <w:rPr>
          <w:rFonts w:ascii="標楷體" w:eastAsia="標楷體" w:hAnsi="標楷體" w:cs="標楷體"/>
          <w:sz w:val="24"/>
          <w:szCs w:val="24"/>
        </w:rPr>
        <w:t>六、本課程是否有校外人士協助教學(</w:t>
      </w:r>
      <w:r>
        <w:rPr>
          <w:rFonts w:ascii="標楷體" w:eastAsia="標楷體" w:hAnsi="標楷體" w:cs="標楷體"/>
          <w:color w:val="1B75BC"/>
          <w:sz w:val="24"/>
          <w:szCs w:val="24"/>
        </w:rPr>
        <w:t>本表格請勿刪除</w:t>
      </w:r>
      <w:r>
        <w:rPr>
          <w:rFonts w:ascii="標楷體" w:eastAsia="標楷體" w:hAnsi="標楷體" w:cs="標楷體"/>
          <w:sz w:val="24"/>
          <w:szCs w:val="24"/>
        </w:rPr>
        <w:t>)</w:t>
      </w:r>
    </w:p>
    <w:p w:rsidR="00E25894" w:rsidRDefault="001D0E19">
      <w:pPr>
        <w:rPr>
          <w:rFonts w:ascii="標楷體" w:eastAsia="標楷體" w:hAnsi="標楷體" w:cs="標楷體"/>
          <w:sz w:val="24"/>
          <w:szCs w:val="24"/>
        </w:rPr>
      </w:pPr>
      <w:r>
        <w:rPr>
          <w:rFonts w:ascii="標楷體" w:eastAsia="標楷體" w:hAnsi="標楷體" w:cs="標楷體"/>
          <w:sz w:val="24"/>
          <w:szCs w:val="24"/>
        </w:rPr>
        <w:lastRenderedPageBreak/>
        <w:t>✓否，全學年都沒有(以下免填)</w:t>
      </w:r>
    </w:p>
    <w:p w:rsidR="00E25894" w:rsidRDefault="001D0E19">
      <w:pPr>
        <w:rPr>
          <w:rFonts w:ascii="標楷體" w:eastAsia="標楷體" w:hAnsi="標楷體" w:cs="標楷體"/>
          <w:sz w:val="24"/>
          <w:szCs w:val="24"/>
        </w:rPr>
      </w:pPr>
      <w:r>
        <w:rPr>
          <w:rFonts w:ascii="標楷體" w:eastAsia="標楷體" w:hAnsi="標楷體" w:cs="標楷體"/>
          <w:sz w:val="24"/>
          <w:szCs w:val="24"/>
        </w:rPr>
        <w:t>□有，部分班級，實施的班級為：___________</w:t>
      </w:r>
    </w:p>
    <w:p w:rsidR="00E25894" w:rsidRDefault="001D0E19">
      <w:pPr>
        <w:rPr>
          <w:rFonts w:ascii="標楷體" w:eastAsia="標楷體" w:hAnsi="標楷體" w:cs="標楷體"/>
          <w:sz w:val="24"/>
          <w:szCs w:val="24"/>
        </w:rPr>
      </w:pPr>
      <w:r>
        <w:rPr>
          <w:rFonts w:ascii="標楷體" w:eastAsia="標楷體" w:hAnsi="標楷體" w:cs="標楷體"/>
          <w:sz w:val="24"/>
          <w:szCs w:val="24"/>
        </w:rPr>
        <w:t>□有，全學年實施</w:t>
      </w:r>
    </w:p>
    <w:tbl>
      <w:tblPr>
        <w:tblStyle w:val="af6"/>
        <w:tblW w:w="14853" w:type="dxa"/>
        <w:tblInd w:w="-1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276"/>
        <w:gridCol w:w="3177"/>
        <w:gridCol w:w="3513"/>
        <w:gridCol w:w="2296"/>
        <w:gridCol w:w="1399"/>
        <w:gridCol w:w="3192"/>
      </w:tblGrid>
      <w:tr w:rsidR="00E25894">
        <w:tc>
          <w:tcPr>
            <w:tcW w:w="1276" w:type="dxa"/>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教學期程</w:t>
            </w:r>
          </w:p>
        </w:tc>
        <w:tc>
          <w:tcPr>
            <w:tcW w:w="3177" w:type="dxa"/>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校外人士協助之課程大綱</w:t>
            </w:r>
          </w:p>
        </w:tc>
        <w:tc>
          <w:tcPr>
            <w:tcW w:w="3513" w:type="dxa"/>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教材形式</w:t>
            </w:r>
          </w:p>
        </w:tc>
        <w:tc>
          <w:tcPr>
            <w:tcW w:w="2296" w:type="dxa"/>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教材內容簡介</w:t>
            </w:r>
          </w:p>
        </w:tc>
        <w:tc>
          <w:tcPr>
            <w:tcW w:w="1399" w:type="dxa"/>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預期成效</w:t>
            </w:r>
          </w:p>
        </w:tc>
        <w:tc>
          <w:tcPr>
            <w:tcW w:w="3192" w:type="dxa"/>
          </w:tcPr>
          <w:p w:rsidR="00E25894" w:rsidRDefault="001D0E19">
            <w:pPr>
              <w:ind w:firstLine="0"/>
              <w:jc w:val="center"/>
              <w:rPr>
                <w:rFonts w:ascii="標楷體" w:eastAsia="標楷體" w:hAnsi="標楷體" w:cs="標楷體"/>
                <w:sz w:val="24"/>
                <w:szCs w:val="24"/>
              </w:rPr>
            </w:pPr>
            <w:r>
              <w:rPr>
                <w:rFonts w:ascii="標楷體" w:eastAsia="標楷體" w:hAnsi="標楷體" w:cs="標楷體"/>
                <w:sz w:val="24"/>
                <w:szCs w:val="24"/>
              </w:rPr>
              <w:t>原授課教師角色</w:t>
            </w:r>
          </w:p>
        </w:tc>
      </w:tr>
      <w:tr w:rsidR="00E25894">
        <w:tc>
          <w:tcPr>
            <w:tcW w:w="1276" w:type="dxa"/>
          </w:tcPr>
          <w:p w:rsidR="00E25894" w:rsidRDefault="00E25894">
            <w:pPr>
              <w:ind w:firstLine="0"/>
              <w:rPr>
                <w:rFonts w:ascii="標楷體" w:eastAsia="標楷體" w:hAnsi="標楷體" w:cs="標楷體"/>
                <w:sz w:val="24"/>
                <w:szCs w:val="24"/>
              </w:rPr>
            </w:pPr>
          </w:p>
        </w:tc>
        <w:tc>
          <w:tcPr>
            <w:tcW w:w="3177" w:type="dxa"/>
          </w:tcPr>
          <w:p w:rsidR="00E25894" w:rsidRDefault="00E25894">
            <w:pPr>
              <w:ind w:firstLine="0"/>
              <w:rPr>
                <w:rFonts w:ascii="標楷體" w:eastAsia="標楷體" w:hAnsi="標楷體" w:cs="標楷體"/>
                <w:sz w:val="24"/>
                <w:szCs w:val="24"/>
              </w:rPr>
            </w:pPr>
          </w:p>
        </w:tc>
        <w:tc>
          <w:tcPr>
            <w:tcW w:w="3513" w:type="dxa"/>
          </w:tcPr>
          <w:p w:rsidR="00E25894" w:rsidRDefault="001D0E19">
            <w:pPr>
              <w:pBdr>
                <w:top w:val="nil"/>
                <w:left w:val="nil"/>
                <w:bottom w:val="nil"/>
                <w:right w:val="nil"/>
                <w:between w:val="nil"/>
              </w:pBdr>
              <w:ind w:firstLine="0"/>
              <w:rPr>
                <w:rFonts w:ascii="標楷體" w:eastAsia="標楷體" w:hAnsi="標楷體" w:cs="標楷體"/>
                <w:sz w:val="24"/>
                <w:szCs w:val="24"/>
              </w:rPr>
            </w:pPr>
            <w:r>
              <w:rPr>
                <w:rFonts w:ascii="標楷體" w:eastAsia="標楷體" w:hAnsi="標楷體" w:cs="標楷體"/>
                <w:sz w:val="24"/>
                <w:szCs w:val="24"/>
              </w:rPr>
              <w:t>□簡報□印刷品□影音光碟</w:t>
            </w:r>
          </w:p>
          <w:p w:rsidR="00E25894" w:rsidRDefault="001D0E19">
            <w:pPr>
              <w:pBdr>
                <w:top w:val="nil"/>
                <w:left w:val="nil"/>
                <w:bottom w:val="nil"/>
                <w:right w:val="nil"/>
                <w:between w:val="nil"/>
              </w:pBdr>
              <w:ind w:firstLine="0"/>
              <w:rPr>
                <w:rFonts w:ascii="標楷體" w:eastAsia="標楷體" w:hAnsi="標楷體" w:cs="標楷體"/>
                <w:sz w:val="24"/>
                <w:szCs w:val="24"/>
              </w:rPr>
            </w:pPr>
            <w:r>
              <w:rPr>
                <w:rFonts w:ascii="標楷體" w:eastAsia="標楷體" w:hAnsi="標楷體" w:cs="標楷體"/>
                <w:sz w:val="24"/>
                <w:szCs w:val="24"/>
              </w:rPr>
              <w:t xml:space="preserve">□其他於課程或活動中使用之教學資料，請說明： </w:t>
            </w:r>
          </w:p>
        </w:tc>
        <w:tc>
          <w:tcPr>
            <w:tcW w:w="2296" w:type="dxa"/>
          </w:tcPr>
          <w:p w:rsidR="00E25894" w:rsidRDefault="00E25894">
            <w:pPr>
              <w:ind w:firstLine="0"/>
              <w:rPr>
                <w:rFonts w:ascii="標楷體" w:eastAsia="標楷體" w:hAnsi="標楷體" w:cs="標楷體"/>
                <w:sz w:val="24"/>
                <w:szCs w:val="24"/>
              </w:rPr>
            </w:pPr>
          </w:p>
        </w:tc>
        <w:tc>
          <w:tcPr>
            <w:tcW w:w="1399" w:type="dxa"/>
          </w:tcPr>
          <w:p w:rsidR="00E25894" w:rsidRDefault="00E25894">
            <w:pPr>
              <w:ind w:firstLine="0"/>
              <w:rPr>
                <w:rFonts w:ascii="標楷體" w:eastAsia="標楷體" w:hAnsi="標楷體" w:cs="標楷體"/>
                <w:sz w:val="24"/>
                <w:szCs w:val="24"/>
              </w:rPr>
            </w:pPr>
          </w:p>
        </w:tc>
        <w:tc>
          <w:tcPr>
            <w:tcW w:w="3192" w:type="dxa"/>
          </w:tcPr>
          <w:p w:rsidR="00E25894" w:rsidRDefault="00E25894">
            <w:pPr>
              <w:ind w:firstLine="0"/>
              <w:rPr>
                <w:rFonts w:ascii="標楷體" w:eastAsia="標楷體" w:hAnsi="標楷體" w:cs="標楷體"/>
                <w:sz w:val="24"/>
                <w:szCs w:val="24"/>
              </w:rPr>
            </w:pPr>
          </w:p>
        </w:tc>
      </w:tr>
      <w:tr w:rsidR="00E25894">
        <w:tc>
          <w:tcPr>
            <w:tcW w:w="1276" w:type="dxa"/>
          </w:tcPr>
          <w:p w:rsidR="00E25894" w:rsidRDefault="00E25894">
            <w:pPr>
              <w:ind w:firstLine="0"/>
              <w:rPr>
                <w:rFonts w:ascii="標楷體" w:eastAsia="標楷體" w:hAnsi="標楷體" w:cs="標楷體"/>
                <w:sz w:val="24"/>
                <w:szCs w:val="24"/>
              </w:rPr>
            </w:pPr>
          </w:p>
        </w:tc>
        <w:tc>
          <w:tcPr>
            <w:tcW w:w="3177" w:type="dxa"/>
          </w:tcPr>
          <w:p w:rsidR="00E25894" w:rsidRDefault="00E25894">
            <w:pPr>
              <w:ind w:firstLine="0"/>
              <w:rPr>
                <w:rFonts w:ascii="標楷體" w:eastAsia="標楷體" w:hAnsi="標楷體" w:cs="標楷體"/>
                <w:sz w:val="24"/>
                <w:szCs w:val="24"/>
              </w:rPr>
            </w:pPr>
          </w:p>
        </w:tc>
        <w:tc>
          <w:tcPr>
            <w:tcW w:w="3513" w:type="dxa"/>
          </w:tcPr>
          <w:p w:rsidR="00E25894" w:rsidRDefault="00E25894">
            <w:pPr>
              <w:ind w:firstLine="0"/>
              <w:rPr>
                <w:rFonts w:ascii="標楷體" w:eastAsia="標楷體" w:hAnsi="標楷體" w:cs="標楷體"/>
                <w:sz w:val="24"/>
                <w:szCs w:val="24"/>
              </w:rPr>
            </w:pPr>
          </w:p>
        </w:tc>
        <w:tc>
          <w:tcPr>
            <w:tcW w:w="2296" w:type="dxa"/>
          </w:tcPr>
          <w:p w:rsidR="00E25894" w:rsidRDefault="00E25894">
            <w:pPr>
              <w:ind w:firstLine="0"/>
              <w:rPr>
                <w:rFonts w:ascii="標楷體" w:eastAsia="標楷體" w:hAnsi="標楷體" w:cs="標楷體"/>
                <w:sz w:val="24"/>
                <w:szCs w:val="24"/>
              </w:rPr>
            </w:pPr>
          </w:p>
        </w:tc>
        <w:tc>
          <w:tcPr>
            <w:tcW w:w="1399" w:type="dxa"/>
          </w:tcPr>
          <w:p w:rsidR="00E25894" w:rsidRDefault="00E25894">
            <w:pPr>
              <w:ind w:firstLine="0"/>
              <w:rPr>
                <w:rFonts w:ascii="標楷體" w:eastAsia="標楷體" w:hAnsi="標楷體" w:cs="標楷體"/>
                <w:sz w:val="24"/>
                <w:szCs w:val="24"/>
              </w:rPr>
            </w:pPr>
          </w:p>
        </w:tc>
        <w:tc>
          <w:tcPr>
            <w:tcW w:w="3192" w:type="dxa"/>
          </w:tcPr>
          <w:p w:rsidR="00E25894" w:rsidRDefault="00E25894">
            <w:pPr>
              <w:ind w:firstLine="0"/>
              <w:rPr>
                <w:rFonts w:ascii="標楷體" w:eastAsia="標楷體" w:hAnsi="標楷體" w:cs="標楷體"/>
                <w:sz w:val="24"/>
                <w:szCs w:val="24"/>
              </w:rPr>
            </w:pPr>
          </w:p>
        </w:tc>
      </w:tr>
      <w:tr w:rsidR="00E25894">
        <w:tc>
          <w:tcPr>
            <w:tcW w:w="1276" w:type="dxa"/>
          </w:tcPr>
          <w:p w:rsidR="00E25894" w:rsidRDefault="00E25894">
            <w:pPr>
              <w:ind w:firstLine="0"/>
              <w:rPr>
                <w:rFonts w:ascii="標楷體" w:eastAsia="標楷體" w:hAnsi="標楷體" w:cs="標楷體"/>
                <w:sz w:val="24"/>
                <w:szCs w:val="24"/>
              </w:rPr>
            </w:pPr>
          </w:p>
        </w:tc>
        <w:tc>
          <w:tcPr>
            <w:tcW w:w="3177" w:type="dxa"/>
          </w:tcPr>
          <w:p w:rsidR="00E25894" w:rsidRDefault="00E25894">
            <w:pPr>
              <w:ind w:firstLine="0"/>
              <w:rPr>
                <w:rFonts w:ascii="標楷體" w:eastAsia="標楷體" w:hAnsi="標楷體" w:cs="標楷體"/>
                <w:sz w:val="24"/>
                <w:szCs w:val="24"/>
              </w:rPr>
            </w:pPr>
          </w:p>
        </w:tc>
        <w:tc>
          <w:tcPr>
            <w:tcW w:w="3513" w:type="dxa"/>
          </w:tcPr>
          <w:p w:rsidR="00E25894" w:rsidRDefault="00E25894">
            <w:pPr>
              <w:ind w:firstLine="0"/>
              <w:rPr>
                <w:rFonts w:ascii="標楷體" w:eastAsia="標楷體" w:hAnsi="標楷體" w:cs="標楷體"/>
                <w:sz w:val="24"/>
                <w:szCs w:val="24"/>
              </w:rPr>
            </w:pPr>
          </w:p>
        </w:tc>
        <w:tc>
          <w:tcPr>
            <w:tcW w:w="2296" w:type="dxa"/>
          </w:tcPr>
          <w:p w:rsidR="00E25894" w:rsidRDefault="00E25894">
            <w:pPr>
              <w:ind w:firstLine="0"/>
              <w:rPr>
                <w:rFonts w:ascii="標楷體" w:eastAsia="標楷體" w:hAnsi="標楷體" w:cs="標楷體"/>
                <w:sz w:val="24"/>
                <w:szCs w:val="24"/>
              </w:rPr>
            </w:pPr>
          </w:p>
        </w:tc>
        <w:tc>
          <w:tcPr>
            <w:tcW w:w="1399" w:type="dxa"/>
          </w:tcPr>
          <w:p w:rsidR="00E25894" w:rsidRDefault="00E25894">
            <w:pPr>
              <w:ind w:firstLine="0"/>
              <w:rPr>
                <w:rFonts w:ascii="標楷體" w:eastAsia="標楷體" w:hAnsi="標楷體" w:cs="標楷體"/>
                <w:sz w:val="24"/>
                <w:szCs w:val="24"/>
              </w:rPr>
            </w:pPr>
          </w:p>
        </w:tc>
        <w:tc>
          <w:tcPr>
            <w:tcW w:w="3192" w:type="dxa"/>
          </w:tcPr>
          <w:p w:rsidR="00E25894" w:rsidRDefault="00E25894">
            <w:pPr>
              <w:ind w:firstLine="0"/>
              <w:rPr>
                <w:rFonts w:ascii="標楷體" w:eastAsia="標楷體" w:hAnsi="標楷體" w:cs="標楷體"/>
                <w:sz w:val="24"/>
                <w:szCs w:val="24"/>
              </w:rPr>
            </w:pPr>
          </w:p>
        </w:tc>
      </w:tr>
    </w:tbl>
    <w:p w:rsidR="00E25894" w:rsidRDefault="001D0E19">
      <w:pPr>
        <w:rPr>
          <w:rFonts w:ascii="標楷體" w:eastAsia="標楷體" w:hAnsi="標楷體" w:cs="標楷體"/>
          <w:sz w:val="24"/>
          <w:szCs w:val="24"/>
        </w:rPr>
      </w:pPr>
      <w:r>
        <w:rPr>
          <w:rFonts w:ascii="標楷體" w:eastAsia="標楷體" w:hAnsi="標楷體" w:cs="標楷體"/>
          <w:sz w:val="24"/>
          <w:szCs w:val="24"/>
        </w:rPr>
        <w:t>*上述欄位皆與校外人士協助教學與活動之申請表一致</w:t>
      </w:r>
    </w:p>
    <w:p w:rsidR="00E25894" w:rsidRDefault="00E25894">
      <w:pPr>
        <w:rPr>
          <w:rFonts w:ascii="標楷體" w:eastAsia="標楷體" w:hAnsi="標楷體" w:cs="標楷體"/>
          <w:color w:val="FF0000"/>
          <w:sz w:val="24"/>
          <w:szCs w:val="24"/>
        </w:rPr>
      </w:pP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備註：</w:t>
      </w:r>
    </w:p>
    <w:p w:rsidR="00E25894" w:rsidRDefault="001D0E19">
      <w:pPr>
        <w:numPr>
          <w:ilvl w:val="0"/>
          <w:numId w:val="1"/>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必要辦理項目（融入課程實施）說明：</w:t>
      </w:r>
    </w:p>
    <w:p w:rsidR="00E25894" w:rsidRDefault="001D0E19">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總綱規定，課程設計應適切融入性別平等、人權、環境、海洋、品德、生命、法治、科技、資訊、能源、安全、防災、家庭教育、生涯規劃、多元文化、閱讀素養、戶外教育、國際教育、原住民族教育等議題，必要時由學校於校訂課程中進行規劃。</w:t>
      </w:r>
    </w:p>
    <w:p w:rsidR="00E25894" w:rsidRDefault="001D0E19">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國民中小學除應將性平等教育融入課程外，每學期應實施性別平等教育相關課程或活動至少4小時(性別平等教育法第17條)。</w:t>
      </w:r>
      <w:r>
        <w:rPr>
          <w:rFonts w:ascii="標楷體" w:eastAsia="標楷體" w:hAnsi="標楷體" w:cs="標楷體"/>
          <w:color w:val="FF0000"/>
          <w:sz w:val="24"/>
          <w:szCs w:val="24"/>
        </w:rPr>
        <w:br/>
        <w:t>另依「兒童及少年性剝削防制條例」第4條規定:「高級中等以下學校每學年應辦理兒童及少年性剝削防治教育課程或教育宣導」。</w:t>
      </w:r>
    </w:p>
    <w:p w:rsidR="00E25894" w:rsidRDefault="001D0E19">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據「性侵害犯罪防治法」第9條之規定：高級中等以下學校每學期應實施性侵害防治教育課程，至少2小時(課程應包括：他人性自主之尊重；性侵害犯罪之認識；性侵害危機之處理；性侵害防範之技巧；其他與性侵害防治有關之教育)。</w:t>
      </w:r>
    </w:p>
    <w:p w:rsidR="00E25894" w:rsidRDefault="001D0E19">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環境教育課程每學年至少4小時(環境教育法第19條)。</w:t>
      </w:r>
    </w:p>
    <w:p w:rsidR="00E25894" w:rsidRDefault="001D0E19">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家庭教育課程每學年至少4小時(103.6.18修正公布之家庭教育法第12條高級中等以下學校每學年應在正式課程外實施四小時以上家庭教育課程及活動，並應會同家長會辦理親職教育)。</w:t>
      </w:r>
    </w:p>
    <w:p w:rsidR="00E25894" w:rsidRDefault="001D0E19">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依據「家庭暴力防治法」第60條之規定：高級中等以下學校每學年應有4小時以上之家庭暴力防治課程，但得於總時數不變下，彈性安排於各學年實施。</w:t>
      </w:r>
    </w:p>
    <w:p w:rsidR="00E25894" w:rsidRDefault="001D0E19">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依據「全民國防教育法」第7條規定：「各級學校應推動全民國防教育，並視實際需要，納入教學課程，實施多元教學活動」請各國中小融入相關學習領域及活動進行教學。</w:t>
      </w:r>
    </w:p>
    <w:p w:rsidR="00E25894" w:rsidRDefault="001D0E19">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據本局109年2月20日新北教新字第1090294487號函文各校，自110學年度起實施國際教育4堂課，學校得將國際教育議題融入生活課程、英語文、社會及綜合活動等領域，規劃多元適性之教學課程，每學年將課程計畫提經學校課程發展委員會審查；每學年實施4節課，原則每學期2節課，惟經由各校課程委員會通過後，得彈性調整實施學期。</w:t>
      </w:r>
    </w:p>
    <w:p w:rsidR="00E25894" w:rsidRDefault="001D0E19">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本局111年6月1日新北教社字第1111024582號函及111年7月7日新北教社字第111125737號函文各校，自111學年度起實施交通安全教育每學年4小時，原則每學期2小時，惟經由各校課程委員會通過後，得彈性調整實施學期。請學校參考交通部交通安全教</w:t>
      </w:r>
      <w:r>
        <w:rPr>
          <w:rFonts w:ascii="標楷體" w:eastAsia="標楷體" w:hAnsi="標楷體" w:cs="標楷體"/>
          <w:color w:val="FF0000"/>
          <w:sz w:val="24"/>
          <w:szCs w:val="24"/>
        </w:rPr>
        <w:lastRenderedPageBreak/>
        <w:t>案及指引手冊所提供課程示例，將每學期2小時之交通安全教育融入健康與體育、生活、綜合等領域，以年段方式規劃多元適性之教學課程，並於每學年將課程計畫提經學校課程發展委員會審查。</w:t>
      </w:r>
    </w:p>
    <w:p w:rsidR="00E25894" w:rsidRDefault="001D0E19">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其他安全教育等議題(111.2.25新北教工字第1090294487號函辦理)。</w:t>
      </w:r>
    </w:p>
    <w:p w:rsidR="00E25894" w:rsidRDefault="001D0E19">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依據依教育部111年11月2日臺教學(一)字第1112806266號辦理生命教育。</w:t>
      </w:r>
    </w:p>
    <w:p w:rsidR="00E25894" w:rsidRDefault="001D0E19">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集中式特教班配合各議題規定時數辦理，可採用下列方式進行：配合學校行事、融入領域學習或特殊需求領域課程或運用早自習、班會等時間進行。</w:t>
      </w:r>
    </w:p>
    <w:p w:rsidR="00E25894" w:rsidRDefault="001D0E19">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(二)各校依實際需要自行選擇辦理項目</w:t>
      </w:r>
    </w:p>
    <w:p w:rsidR="00E25894" w:rsidRDefault="001D0E19">
      <w:pPr>
        <w:numPr>
          <w:ilvl w:val="0"/>
          <w:numId w:val="3"/>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防災教育課程(98.2.17北府教環字第0980095022號函)。</w:t>
      </w:r>
    </w:p>
    <w:p w:rsidR="00E25894" w:rsidRDefault="001D0E19">
      <w:pPr>
        <w:numPr>
          <w:ilvl w:val="0"/>
          <w:numId w:val="3"/>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品德教育融入教學(94.12.06北府教特字第0940840650號)及品德教育(教育部國教署107.5.3臺教國署國字第1070049374號函)。</w:t>
      </w:r>
    </w:p>
    <w:p w:rsidR="00E25894" w:rsidRDefault="001D0E19">
      <w:pPr>
        <w:numPr>
          <w:ilvl w:val="0"/>
          <w:numId w:val="3"/>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交通部兒童安全通過路口教案會議(107.3.6新北教社字第1070366699號函)。</w:t>
      </w:r>
    </w:p>
    <w:p w:rsidR="00E25894" w:rsidRDefault="001D0E19">
      <w:pPr>
        <w:numPr>
          <w:ilvl w:val="0"/>
          <w:numId w:val="3"/>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國中多元評量素養融入教學(103.03.27北教中字第1011512677號)。</w:t>
      </w:r>
    </w:p>
    <w:p w:rsidR="00E25894" w:rsidRDefault="001D0E19">
      <w:pPr>
        <w:numPr>
          <w:ilvl w:val="0"/>
          <w:numId w:val="3"/>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提升國中英語教學品質（103.04.30北教中字第1031713254號函）。</w:t>
      </w:r>
    </w:p>
    <w:p w:rsidR="00E25894" w:rsidRDefault="001D0E19">
      <w:pPr>
        <w:numPr>
          <w:ilvl w:val="0"/>
          <w:numId w:val="3"/>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國民中學深耕閱讀融入教學（103.05.13北教中字第1031816070號函）。</w:t>
      </w:r>
    </w:p>
    <w:p w:rsidR="00E25894" w:rsidRDefault="001D0E19">
      <w:pPr>
        <w:numPr>
          <w:ilvl w:val="0"/>
          <w:numId w:val="3"/>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七年級「青春orz-品德教育手冊」及八年級「品德蜜蜜甜心派教學手冊」，為導師配合早自習及班會時搭配影片之教學手冊，請國中各校應安排於每學年度9月起，每月第一週班會統一播放，每月播放1個單元(101.2.6北教特字第1011176798號函)。</w:t>
      </w:r>
    </w:p>
    <w:p w:rsidR="00E25894" w:rsidRDefault="001D0E19">
      <w:pPr>
        <w:numPr>
          <w:ilvl w:val="0"/>
          <w:numId w:val="3"/>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法治教育課程列入課程計畫，每學年度國中八年級實施3小時融入式教學(教育部101.7.15臺國(二)字第1010123004號函辦理)。</w:t>
      </w:r>
    </w:p>
    <w:p w:rsidR="00E25894" w:rsidRDefault="001D0E19">
      <w:pPr>
        <w:numPr>
          <w:ilvl w:val="0"/>
          <w:numId w:val="3"/>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依教育部國民及學前教育署105年5月24日臺教國署國字第1050057776號函，請各公私立國中課程發展委員會「生涯發展教育議題課程小組」規劃生涯發展教育融入各領域課程計畫。</w:t>
      </w:r>
    </w:p>
    <w:p w:rsidR="00E25894" w:rsidRDefault="001D0E19">
      <w:pPr>
        <w:numPr>
          <w:ilvl w:val="0"/>
          <w:numId w:val="3"/>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資訊素養觀念宣導(108.3.11新北教研資字第1080399532號函)。</w:t>
      </w:r>
    </w:p>
    <w:p w:rsidR="00E25894" w:rsidRDefault="00E25894">
      <w:pPr>
        <w:ind w:firstLine="0"/>
        <w:jc w:val="left"/>
        <w:rPr>
          <w:rFonts w:ascii="標楷體" w:eastAsia="標楷體" w:hAnsi="標楷體" w:cs="標楷體"/>
          <w:sz w:val="24"/>
          <w:szCs w:val="24"/>
        </w:rPr>
      </w:pPr>
    </w:p>
    <w:sectPr w:rsidR="00E25894">
      <w:footerReference w:type="default" r:id="rId15"/>
      <w:pgSz w:w="16839" w:h="11907" w:orient="landscape"/>
      <w:pgMar w:top="851" w:right="1134" w:bottom="851" w:left="1134" w:header="0"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2A89" w:rsidRDefault="002D2A89">
      <w:r>
        <w:separator/>
      </w:r>
    </w:p>
  </w:endnote>
  <w:endnote w:type="continuationSeparator" w:id="0">
    <w:p w:rsidR="002D2A89" w:rsidRDefault="002D2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PMingLiu">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5894" w:rsidRDefault="001D0E19">
    <w:pPr>
      <w:pBdr>
        <w:top w:val="nil"/>
        <w:left w:val="nil"/>
        <w:bottom w:val="nil"/>
        <w:right w:val="nil"/>
        <w:between w:val="nil"/>
      </w:pBdr>
      <w:tabs>
        <w:tab w:val="center" w:pos="4153"/>
        <w:tab w:val="right" w:pos="8306"/>
      </w:tabs>
      <w:jc w:val="center"/>
      <w:rPr>
        <w:rFonts w:eastAsia="Times New Roman"/>
      </w:rPr>
    </w:pPr>
    <w:r>
      <w:rPr>
        <w:rFonts w:eastAsia="Times New Roman"/>
      </w:rPr>
      <w:fldChar w:fldCharType="begin"/>
    </w:r>
    <w:r>
      <w:rPr>
        <w:rFonts w:eastAsia="Times New Roman"/>
      </w:rPr>
      <w:instrText>PAGE</w:instrText>
    </w:r>
    <w:r>
      <w:rPr>
        <w:rFonts w:eastAsia="Times New Roman"/>
      </w:rPr>
      <w:fldChar w:fldCharType="separate"/>
    </w:r>
    <w:r w:rsidR="003D10B3">
      <w:rPr>
        <w:rFonts w:eastAsia="Times New Roman"/>
        <w:noProof/>
      </w:rPr>
      <w:t>1</w:t>
    </w:r>
    <w:r>
      <w:rPr>
        <w:rFonts w:eastAsia="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2A89" w:rsidRDefault="002D2A89">
      <w:r>
        <w:separator/>
      </w:r>
    </w:p>
  </w:footnote>
  <w:footnote w:type="continuationSeparator" w:id="0">
    <w:p w:rsidR="002D2A89" w:rsidRDefault="002D2A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6C3FD7"/>
    <w:multiLevelType w:val="multilevel"/>
    <w:tmpl w:val="C3E85084"/>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3679763D"/>
    <w:multiLevelType w:val="multilevel"/>
    <w:tmpl w:val="8F6EE172"/>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37155304"/>
    <w:multiLevelType w:val="multilevel"/>
    <w:tmpl w:val="F1920028"/>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94"/>
    <w:rsid w:val="001D0E19"/>
    <w:rsid w:val="002D2A89"/>
    <w:rsid w:val="003D10B3"/>
    <w:rsid w:val="00C13B21"/>
    <w:rsid w:val="00E2589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18C442"/>
  <w15:docId w15:val="{7CB7BE5E-6D2C-46BF-8FD8-9B8537817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E54B4"/>
    <w:rPr>
      <w:rFonts w:eastAsia="新細明體"/>
      <w:color w:val="000000"/>
    </w:rPr>
  </w:style>
  <w:style w:type="paragraph" w:styleId="1">
    <w:name w:val="heading 1"/>
    <w:basedOn w:val="a"/>
    <w:next w:val="a"/>
    <w:link w:val="10"/>
    <w:uiPriority w:val="9"/>
    <w:qFormat/>
    <w:rsid w:val="00476503"/>
    <w:pPr>
      <w:keepNext/>
      <w:keepLines/>
      <w:spacing w:before="480" w:after="120"/>
      <w:contextualSpacing/>
      <w:outlineLvl w:val="0"/>
    </w:pPr>
    <w:rPr>
      <w:b/>
      <w:sz w:val="48"/>
      <w:szCs w:val="48"/>
    </w:rPr>
  </w:style>
  <w:style w:type="paragraph" w:styleId="2">
    <w:name w:val="heading 2"/>
    <w:basedOn w:val="a"/>
    <w:next w:val="a"/>
    <w:link w:val="20"/>
    <w:uiPriority w:val="9"/>
    <w:semiHidden/>
    <w:unhideWhenUsed/>
    <w:qFormat/>
    <w:rsid w:val="00476503"/>
    <w:pPr>
      <w:keepNext/>
      <w:keepLines/>
      <w:spacing w:before="360" w:after="80"/>
      <w:contextualSpacing/>
      <w:outlineLvl w:val="1"/>
    </w:pPr>
    <w:rPr>
      <w:b/>
      <w:sz w:val="36"/>
      <w:szCs w:val="36"/>
    </w:rPr>
  </w:style>
  <w:style w:type="paragraph" w:styleId="3">
    <w:name w:val="heading 3"/>
    <w:basedOn w:val="a"/>
    <w:next w:val="a"/>
    <w:link w:val="30"/>
    <w:uiPriority w:val="9"/>
    <w:semiHidden/>
    <w:unhideWhenUsed/>
    <w:qFormat/>
    <w:rsid w:val="00476503"/>
    <w:pPr>
      <w:keepNext/>
      <w:keepLines/>
      <w:spacing w:before="280" w:after="80"/>
      <w:contextualSpacing/>
      <w:outlineLvl w:val="2"/>
    </w:pPr>
    <w:rPr>
      <w:b/>
      <w:sz w:val="28"/>
      <w:szCs w:val="28"/>
    </w:rPr>
  </w:style>
  <w:style w:type="paragraph" w:styleId="4">
    <w:name w:val="heading 4"/>
    <w:basedOn w:val="a"/>
    <w:next w:val="a"/>
    <w:link w:val="40"/>
    <w:uiPriority w:val="9"/>
    <w:semiHidden/>
    <w:unhideWhenUsed/>
    <w:qFormat/>
    <w:rsid w:val="00476503"/>
    <w:pPr>
      <w:keepNext/>
      <w:keepLines/>
      <w:spacing w:before="240" w:after="40"/>
      <w:contextualSpacing/>
      <w:outlineLvl w:val="3"/>
    </w:pPr>
    <w:rPr>
      <w:b/>
      <w:sz w:val="24"/>
      <w:szCs w:val="24"/>
    </w:rPr>
  </w:style>
  <w:style w:type="paragraph" w:styleId="5">
    <w:name w:val="heading 5"/>
    <w:basedOn w:val="a"/>
    <w:next w:val="a"/>
    <w:link w:val="50"/>
    <w:uiPriority w:val="9"/>
    <w:semiHidden/>
    <w:unhideWhenUsed/>
    <w:qFormat/>
    <w:rsid w:val="00476503"/>
    <w:pPr>
      <w:keepNext/>
      <w:keepLines/>
      <w:spacing w:before="220" w:after="40"/>
      <w:contextualSpacing/>
      <w:outlineLvl w:val="4"/>
    </w:pPr>
    <w:rPr>
      <w:b/>
      <w:sz w:val="22"/>
      <w:szCs w:val="22"/>
    </w:rPr>
  </w:style>
  <w:style w:type="paragraph" w:styleId="6">
    <w:name w:val="heading 6"/>
    <w:basedOn w:val="a"/>
    <w:next w:val="a"/>
    <w:link w:val="60"/>
    <w:uiPriority w:val="9"/>
    <w:semiHidden/>
    <w:unhideWhenUsed/>
    <w:qFormat/>
    <w:rsid w:val="00476503"/>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rsid w:val="00476503"/>
    <w:pPr>
      <w:keepNext/>
      <w:keepLines/>
      <w:spacing w:before="480" w:after="120"/>
      <w:contextualSpacing/>
    </w:pPr>
    <w:rPr>
      <w:b/>
      <w:sz w:val="72"/>
      <w:szCs w:val="72"/>
    </w:rPr>
  </w:style>
  <w:style w:type="paragraph" w:styleId="a5">
    <w:name w:val="header"/>
    <w:basedOn w:val="a"/>
    <w:link w:val="a6"/>
    <w:uiPriority w:val="99"/>
    <w:unhideWhenUsed/>
    <w:rsid w:val="00476503"/>
    <w:pPr>
      <w:tabs>
        <w:tab w:val="center" w:pos="4153"/>
        <w:tab w:val="right" w:pos="8306"/>
      </w:tabs>
      <w:snapToGrid w:val="0"/>
    </w:pPr>
  </w:style>
  <w:style w:type="character" w:customStyle="1" w:styleId="a6">
    <w:name w:val="頁首 字元"/>
    <w:basedOn w:val="a0"/>
    <w:link w:val="a5"/>
    <w:uiPriority w:val="99"/>
    <w:rsid w:val="00476503"/>
    <w:rPr>
      <w:sz w:val="20"/>
      <w:szCs w:val="20"/>
    </w:rPr>
  </w:style>
  <w:style w:type="paragraph" w:styleId="a7">
    <w:name w:val="footer"/>
    <w:basedOn w:val="a"/>
    <w:link w:val="a8"/>
    <w:uiPriority w:val="99"/>
    <w:unhideWhenUsed/>
    <w:rsid w:val="00476503"/>
    <w:pPr>
      <w:tabs>
        <w:tab w:val="center" w:pos="4153"/>
        <w:tab w:val="right" w:pos="8306"/>
      </w:tabs>
      <w:snapToGrid w:val="0"/>
    </w:pPr>
  </w:style>
  <w:style w:type="character" w:customStyle="1" w:styleId="a8">
    <w:name w:val="頁尾 字元"/>
    <w:basedOn w:val="a0"/>
    <w:link w:val="a7"/>
    <w:uiPriority w:val="99"/>
    <w:rsid w:val="00476503"/>
    <w:rPr>
      <w:sz w:val="20"/>
      <w:szCs w:val="20"/>
    </w:rPr>
  </w:style>
  <w:style w:type="character" w:customStyle="1" w:styleId="10">
    <w:name w:val="標題 1 字元"/>
    <w:basedOn w:val="a0"/>
    <w:link w:val="1"/>
    <w:rsid w:val="00476503"/>
    <w:rPr>
      <w:rFonts w:ascii="Times New Roman" w:eastAsia="新細明體" w:hAnsi="Times New Roman" w:cs="Times New Roman"/>
      <w:b/>
      <w:color w:val="000000"/>
      <w:kern w:val="0"/>
      <w:sz w:val="48"/>
      <w:szCs w:val="48"/>
    </w:rPr>
  </w:style>
  <w:style w:type="character" w:customStyle="1" w:styleId="20">
    <w:name w:val="標題 2 字元"/>
    <w:basedOn w:val="a0"/>
    <w:link w:val="2"/>
    <w:rsid w:val="00476503"/>
    <w:rPr>
      <w:rFonts w:ascii="Times New Roman" w:eastAsia="新細明體" w:hAnsi="Times New Roman" w:cs="Times New Roman"/>
      <w:b/>
      <w:color w:val="000000"/>
      <w:kern w:val="0"/>
      <w:sz w:val="36"/>
      <w:szCs w:val="36"/>
    </w:rPr>
  </w:style>
  <w:style w:type="character" w:customStyle="1" w:styleId="30">
    <w:name w:val="標題 3 字元"/>
    <w:basedOn w:val="a0"/>
    <w:link w:val="3"/>
    <w:rsid w:val="00476503"/>
    <w:rPr>
      <w:rFonts w:ascii="Times New Roman" w:eastAsia="新細明體" w:hAnsi="Times New Roman" w:cs="Times New Roman"/>
      <w:b/>
      <w:color w:val="000000"/>
      <w:kern w:val="0"/>
      <w:sz w:val="28"/>
      <w:szCs w:val="28"/>
    </w:rPr>
  </w:style>
  <w:style w:type="character" w:customStyle="1" w:styleId="40">
    <w:name w:val="標題 4 字元"/>
    <w:basedOn w:val="a0"/>
    <w:link w:val="4"/>
    <w:rsid w:val="00476503"/>
    <w:rPr>
      <w:rFonts w:ascii="Times New Roman" w:eastAsia="新細明體" w:hAnsi="Times New Roman" w:cs="Times New Roman"/>
      <w:b/>
      <w:color w:val="000000"/>
      <w:kern w:val="0"/>
      <w:szCs w:val="24"/>
    </w:rPr>
  </w:style>
  <w:style w:type="character" w:customStyle="1" w:styleId="50">
    <w:name w:val="標題 5 字元"/>
    <w:basedOn w:val="a0"/>
    <w:link w:val="5"/>
    <w:rsid w:val="00476503"/>
    <w:rPr>
      <w:rFonts w:ascii="Times New Roman" w:eastAsia="新細明體" w:hAnsi="Times New Roman" w:cs="Times New Roman"/>
      <w:b/>
      <w:color w:val="000000"/>
      <w:kern w:val="0"/>
      <w:sz w:val="22"/>
    </w:rPr>
  </w:style>
  <w:style w:type="character" w:customStyle="1" w:styleId="60">
    <w:name w:val="標題 6 字元"/>
    <w:basedOn w:val="a0"/>
    <w:link w:val="6"/>
    <w:rsid w:val="00476503"/>
    <w:rPr>
      <w:rFonts w:ascii="Times New Roman" w:eastAsia="新細明體" w:hAnsi="Times New Roman" w:cs="Times New Roman"/>
      <w:b/>
      <w:color w:val="000000"/>
      <w:kern w:val="0"/>
      <w:sz w:val="20"/>
      <w:szCs w:val="20"/>
    </w:rPr>
  </w:style>
  <w:style w:type="table" w:customStyle="1" w:styleId="TableNormal0">
    <w:name w:val="Table Normal"/>
    <w:rsid w:val="00476503"/>
    <w:rPr>
      <w:rFonts w:eastAsia="新細明體"/>
      <w:color w:val="000000"/>
    </w:rPr>
    <w:tblPr>
      <w:tblCellMar>
        <w:top w:w="0" w:type="dxa"/>
        <w:left w:w="0" w:type="dxa"/>
        <w:bottom w:w="0" w:type="dxa"/>
        <w:right w:w="0" w:type="dxa"/>
      </w:tblCellMar>
    </w:tblPr>
  </w:style>
  <w:style w:type="character" w:customStyle="1" w:styleId="a4">
    <w:name w:val="標題 字元"/>
    <w:basedOn w:val="a0"/>
    <w:link w:val="a3"/>
    <w:rsid w:val="00476503"/>
    <w:rPr>
      <w:rFonts w:ascii="Times New Roman" w:eastAsia="新細明體" w:hAnsi="Times New Roman" w:cs="Times New Roman"/>
      <w:b/>
      <w:color w:val="000000"/>
      <w:kern w:val="0"/>
      <w:sz w:val="72"/>
      <w:szCs w:val="72"/>
    </w:rPr>
  </w:style>
  <w:style w:type="paragraph" w:styleId="a9">
    <w:name w:val="Subtitle"/>
    <w:basedOn w:val="a"/>
    <w:next w:val="a"/>
    <w:link w:val="aa"/>
    <w:uiPriority w:val="11"/>
    <w:qFormat/>
    <w:pPr>
      <w:keepNext/>
      <w:keepLines/>
      <w:spacing w:before="360" w:after="80"/>
    </w:pPr>
    <w:rPr>
      <w:rFonts w:ascii="Georgia" w:eastAsia="Georgia" w:hAnsi="Georgia" w:cs="Georgia"/>
      <w:i/>
      <w:color w:val="666666"/>
      <w:sz w:val="48"/>
      <w:szCs w:val="48"/>
    </w:rPr>
  </w:style>
  <w:style w:type="character" w:customStyle="1" w:styleId="aa">
    <w:name w:val="副標題 字元"/>
    <w:basedOn w:val="a0"/>
    <w:link w:val="a9"/>
    <w:rsid w:val="00476503"/>
    <w:rPr>
      <w:rFonts w:ascii="Georgia" w:eastAsia="Georgia" w:hAnsi="Georgia" w:cs="Georgia"/>
      <w:i/>
      <w:color w:val="666666"/>
      <w:kern w:val="0"/>
      <w:sz w:val="48"/>
      <w:szCs w:val="48"/>
    </w:rPr>
  </w:style>
  <w:style w:type="paragraph" w:styleId="ab">
    <w:name w:val="List Paragraph"/>
    <w:basedOn w:val="a"/>
    <w:uiPriority w:val="34"/>
    <w:qFormat/>
    <w:rsid w:val="00476503"/>
    <w:pPr>
      <w:ind w:leftChars="200" w:left="480"/>
    </w:pPr>
  </w:style>
  <w:style w:type="character" w:customStyle="1" w:styleId="apple-converted-space">
    <w:name w:val="apple-converted-space"/>
    <w:basedOn w:val="a0"/>
    <w:rsid w:val="00476503"/>
  </w:style>
  <w:style w:type="paragraph" w:styleId="ac">
    <w:name w:val="Balloon Text"/>
    <w:basedOn w:val="a"/>
    <w:link w:val="ad"/>
    <w:uiPriority w:val="99"/>
    <w:semiHidden/>
    <w:unhideWhenUsed/>
    <w:rsid w:val="00476503"/>
    <w:rPr>
      <w:rFonts w:ascii="Calibri Light" w:hAnsi="Calibri Light"/>
      <w:sz w:val="18"/>
      <w:szCs w:val="18"/>
    </w:rPr>
  </w:style>
  <w:style w:type="character" w:customStyle="1" w:styleId="ad">
    <w:name w:val="註解方塊文字 字元"/>
    <w:basedOn w:val="a0"/>
    <w:link w:val="ac"/>
    <w:uiPriority w:val="99"/>
    <w:semiHidden/>
    <w:rsid w:val="00476503"/>
    <w:rPr>
      <w:rFonts w:ascii="Calibri Light" w:eastAsia="新細明體" w:hAnsi="Calibri Light" w:cs="Times New Roman"/>
      <w:color w:val="000000"/>
      <w:kern w:val="0"/>
      <w:sz w:val="18"/>
      <w:szCs w:val="18"/>
    </w:rPr>
  </w:style>
  <w:style w:type="table" w:styleId="ae">
    <w:name w:val="Table Grid"/>
    <w:basedOn w:val="a1"/>
    <w:uiPriority w:val="39"/>
    <w:rsid w:val="00476503"/>
    <w:rPr>
      <w:rFonts w:eastAsia="新細明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476503"/>
    <w:rPr>
      <w:rFonts w:eastAsia="新細明體"/>
      <w:color w:val="000000"/>
    </w:rPr>
  </w:style>
  <w:style w:type="paragraph" w:customStyle="1" w:styleId="Default">
    <w:name w:val="Default"/>
    <w:rsid w:val="00476503"/>
    <w:pPr>
      <w:autoSpaceDE w:val="0"/>
      <w:autoSpaceDN w:val="0"/>
      <w:adjustRightInd w:val="0"/>
    </w:pPr>
    <w:rPr>
      <w:rFonts w:ascii="標楷體" w:eastAsia="新細明體" w:hAnsi="標楷體" w:cs="標楷體"/>
      <w:color w:val="000000"/>
      <w:szCs w:val="24"/>
    </w:rPr>
  </w:style>
  <w:style w:type="paragraph" w:styleId="Web">
    <w:name w:val="Normal (Web)"/>
    <w:basedOn w:val="a"/>
    <w:uiPriority w:val="99"/>
    <w:unhideWhenUsed/>
    <w:rsid w:val="00476503"/>
    <w:pPr>
      <w:spacing w:before="100" w:beforeAutospacing="1" w:after="100" w:afterAutospacing="1"/>
      <w:ind w:firstLine="0"/>
      <w:jc w:val="left"/>
    </w:pPr>
    <w:rPr>
      <w:rFonts w:ascii="新細明體" w:hAnsi="新細明體" w:cs="新細明體"/>
      <w:color w:val="auto"/>
      <w:sz w:val="24"/>
      <w:szCs w:val="24"/>
    </w:rPr>
  </w:style>
  <w:style w:type="paragraph" w:customStyle="1" w:styleId="4123">
    <w:name w:val="4.【教學目標】內文字（1.2.3.）"/>
    <w:basedOn w:val="af0"/>
    <w:rsid w:val="00476503"/>
    <w:pPr>
      <w:widowControl w:val="0"/>
      <w:tabs>
        <w:tab w:val="left" w:pos="142"/>
      </w:tabs>
      <w:spacing w:line="220" w:lineRule="exact"/>
      <w:ind w:left="227" w:right="57" w:hanging="170"/>
    </w:pPr>
    <w:rPr>
      <w:rFonts w:ascii="新細明體" w:eastAsia="新細明體" w:cs="Times New Roman"/>
      <w:color w:val="auto"/>
      <w:kern w:val="2"/>
      <w:sz w:val="16"/>
      <w:szCs w:val="20"/>
    </w:rPr>
  </w:style>
  <w:style w:type="paragraph" w:styleId="af0">
    <w:name w:val="Plain Text"/>
    <w:basedOn w:val="a"/>
    <w:link w:val="af1"/>
    <w:uiPriority w:val="99"/>
    <w:semiHidden/>
    <w:unhideWhenUsed/>
    <w:rsid w:val="00476503"/>
    <w:rPr>
      <w:rFonts w:ascii="細明體" w:eastAsia="細明體" w:hAnsi="Courier New" w:cs="Courier New"/>
      <w:sz w:val="24"/>
      <w:szCs w:val="24"/>
    </w:rPr>
  </w:style>
  <w:style w:type="character" w:customStyle="1" w:styleId="af1">
    <w:name w:val="純文字 字元"/>
    <w:basedOn w:val="a0"/>
    <w:link w:val="af0"/>
    <w:uiPriority w:val="99"/>
    <w:semiHidden/>
    <w:rsid w:val="00476503"/>
    <w:rPr>
      <w:rFonts w:ascii="細明體" w:eastAsia="細明體" w:hAnsi="Courier New" w:cs="Courier New"/>
      <w:color w:val="000000"/>
      <w:kern w:val="0"/>
      <w:szCs w:val="24"/>
    </w:rPr>
  </w:style>
  <w:style w:type="paragraph" w:customStyle="1" w:styleId="11">
    <w:name w:val="樣式1"/>
    <w:basedOn w:val="a"/>
    <w:autoRedefine/>
    <w:rsid w:val="00476503"/>
    <w:pPr>
      <w:widowControl w:val="0"/>
      <w:spacing w:line="220" w:lineRule="exact"/>
      <w:ind w:left="57" w:right="57" w:firstLine="0"/>
      <w:jc w:val="left"/>
    </w:pPr>
    <w:rPr>
      <w:rFonts w:ascii="新細明體" w:hAnsi="新細明體"/>
      <w:color w:val="auto"/>
      <w:kern w:val="2"/>
      <w:sz w:val="16"/>
      <w:szCs w:val="16"/>
    </w:rPr>
  </w:style>
  <w:style w:type="table" w:customStyle="1" w:styleId="af2">
    <w:basedOn w:val="TableNormal0"/>
    <w:tblPr>
      <w:tblStyleRowBandSize w:val="1"/>
      <w:tblStyleColBandSize w:val="1"/>
      <w:tblCellMar>
        <w:left w:w="115" w:type="dxa"/>
        <w:right w:w="115" w:type="dxa"/>
      </w:tblCellMar>
    </w:tblPr>
  </w:style>
  <w:style w:type="table" w:customStyle="1" w:styleId="af3">
    <w:basedOn w:val="TableNormal0"/>
    <w:tblPr>
      <w:tblStyleRowBandSize w:val="1"/>
      <w:tblStyleColBandSize w:val="1"/>
      <w:tblCellMar>
        <w:left w:w="115" w:type="dxa"/>
        <w:right w:w="115" w:type="dxa"/>
      </w:tblCellMar>
    </w:tblPr>
  </w:style>
  <w:style w:type="table" w:customStyle="1" w:styleId="af4">
    <w:basedOn w:val="TableNormal0"/>
    <w:tblPr>
      <w:tblStyleRowBandSize w:val="1"/>
      <w:tblStyleColBandSize w:val="1"/>
      <w:tblCellMar>
        <w:top w:w="100" w:type="dxa"/>
        <w:left w:w="100" w:type="dxa"/>
        <w:bottom w:w="100" w:type="dxa"/>
        <w:right w:w="100" w:type="dxa"/>
      </w:tblCellMar>
    </w:tblPr>
  </w:style>
  <w:style w:type="table" w:customStyle="1" w:styleId="af5">
    <w:basedOn w:val="TableNormal0"/>
    <w:tblPr>
      <w:tblStyleRowBandSize w:val="1"/>
      <w:tblStyleColBandSize w:val="1"/>
      <w:tblCellMar>
        <w:top w:w="100" w:type="dxa"/>
        <w:left w:w="100" w:type="dxa"/>
        <w:bottom w:w="100" w:type="dxa"/>
        <w:right w:w="100" w:type="dxa"/>
      </w:tblCellMar>
    </w:tblPr>
  </w:style>
  <w:style w:type="table" w:customStyle="1" w:styleId="af6">
    <w:basedOn w:val="TableNormal0"/>
    <w:rPr>
      <w:rFonts w:eastAsia="Times New Roman"/>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torystudio.tw/article/gushi/barbie-and-women-in-taiwan/"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dtU7rMojgFz/SsaRFzg7qPV3Tw==">CgMxLjA4AHIhMTNLMDhlNUxHMkFuaWFjRVhndTYxWVZTSTU2Y0M1NlRu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1919</Words>
  <Characters>10939</Characters>
  <Application>Microsoft Office Word</Application>
  <DocSecurity>0</DocSecurity>
  <Lines>91</Lines>
  <Paragraphs>25</Paragraphs>
  <ScaleCrop>false</ScaleCrop>
  <Company/>
  <LinksUpToDate>false</LinksUpToDate>
  <CharactersWithSpaces>12833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YuHao Yan</dc:creator>
  <cp:lastModifiedBy>user</cp:lastModifiedBy>
  <cp:revision>3</cp:revision>
  <dcterms:created xsi:type="dcterms:W3CDTF">2024-05-14T01:44:00Z</dcterms:created>
  <dcterms:modified xsi:type="dcterms:W3CDTF">2024-05-21T06:25:00Z</dcterms:modified>
</cp:coreProperties>
</file>